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7" w:type="dxa"/>
        <w:jc w:val="center"/>
        <w:tblInd w:w="-342" w:type="dxa"/>
        <w:tblLook w:val="0000" w:firstRow="0" w:lastRow="0" w:firstColumn="0" w:lastColumn="0" w:noHBand="0" w:noVBand="0"/>
      </w:tblPr>
      <w:tblGrid>
        <w:gridCol w:w="4454"/>
        <w:gridCol w:w="5303"/>
      </w:tblGrid>
      <w:tr w:rsidR="00986167" w:rsidRPr="001B11AE" w:rsidTr="00B5192E">
        <w:trPr>
          <w:jc w:val="center"/>
        </w:trPr>
        <w:tc>
          <w:tcPr>
            <w:tcW w:w="4454" w:type="dxa"/>
          </w:tcPr>
          <w:p w:rsidR="00986167" w:rsidRPr="005677D3" w:rsidRDefault="005F6E99" w:rsidP="00B5192E">
            <w:pPr>
              <w:pStyle w:val="Heading1"/>
              <w:spacing w:after="120" w:line="240" w:lineRule="atLeast"/>
              <w:rPr>
                <w:b w:val="0"/>
                <w:bCs w:val="0"/>
              </w:rPr>
            </w:pPr>
            <w:r>
              <w:rPr>
                <w:noProof/>
              </w:rPr>
              <mc:AlternateContent>
                <mc:Choice Requires="wps">
                  <w:drawing>
                    <wp:anchor distT="0" distB="0" distL="114300" distR="114300" simplePos="0" relativeHeight="251660288" behindDoc="0" locked="0" layoutInCell="1" allowOverlap="1">
                      <wp:simplePos x="0" y="0"/>
                      <wp:positionH relativeFrom="column">
                        <wp:posOffset>724535</wp:posOffset>
                      </wp:positionH>
                      <wp:positionV relativeFrom="paragraph">
                        <wp:posOffset>382905</wp:posOffset>
                      </wp:positionV>
                      <wp:extent cx="1238250" cy="0"/>
                      <wp:effectExtent l="7620" t="7620" r="1143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7.05pt;margin-top:30.15pt;width: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P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yR9WKQz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"/>
                  </w:pict>
                </mc:Fallback>
              </mc:AlternateContent>
            </w:r>
            <w:r w:rsidR="00986167" w:rsidRPr="001B11AE">
              <w:rPr>
                <w:b w:val="0"/>
                <w:bCs w:val="0"/>
              </w:rPr>
              <w:t>UBND TỈNH HÀ TĨNH</w:t>
            </w:r>
            <w:r w:rsidR="00986167">
              <w:rPr>
                <w:b w:val="0"/>
                <w:bCs w:val="0"/>
              </w:rPr>
              <w:br/>
            </w:r>
            <w:r w:rsidR="00986167" w:rsidRPr="005677D3">
              <w:t>SỞ THÔNG TIN VÀ TRUYỀN THÔNG</w:t>
            </w:r>
          </w:p>
        </w:tc>
        <w:tc>
          <w:tcPr>
            <w:tcW w:w="5303" w:type="dxa"/>
          </w:tcPr>
          <w:p w:rsidR="00986167" w:rsidRPr="005677D3" w:rsidRDefault="005F6E99" w:rsidP="00B5192E">
            <w:pPr>
              <w:spacing w:after="240" w:line="240" w:lineRule="atLeast"/>
              <w:jc w:val="center"/>
              <w:rPr>
                <w:b/>
                <w:bCs/>
              </w:rPr>
            </w:pPr>
            <w:r>
              <w:rPr>
                <w:noProof/>
              </w:rPr>
              <mc:AlternateContent>
                <mc:Choice Requires="wps">
                  <w:drawing>
                    <wp:anchor distT="0" distB="0" distL="114300" distR="114300" simplePos="0" relativeHeight="251661312" behindDoc="0" locked="0" layoutInCell="1" allowOverlap="1">
                      <wp:simplePos x="0" y="0"/>
                      <wp:positionH relativeFrom="column">
                        <wp:posOffset>608330</wp:posOffset>
                      </wp:positionH>
                      <wp:positionV relativeFrom="paragraph">
                        <wp:posOffset>387985</wp:posOffset>
                      </wp:positionV>
                      <wp:extent cx="1995170" cy="0"/>
                      <wp:effectExtent l="5080" t="12700" r="952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7.9pt;margin-top:30.55pt;width:157.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QI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MVssptkj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"/>
                  </w:pict>
                </mc:Fallback>
              </mc:AlternateContent>
            </w:r>
            <w:r w:rsidR="00986167" w:rsidRPr="001B11AE">
              <w:rPr>
                <w:b/>
                <w:bCs/>
              </w:rPr>
              <w:t>CỘNG HOÀ XÃ HỘI CHỦ NGHĨA VIỆT NAM</w:t>
            </w:r>
            <w:r w:rsidR="00986167">
              <w:rPr>
                <w:b/>
                <w:bCs/>
              </w:rPr>
              <w:br/>
            </w:r>
            <w:r w:rsidR="00986167" w:rsidRPr="001B11AE">
              <w:rPr>
                <w:b/>
                <w:bCs/>
                <w:sz w:val="26"/>
                <w:szCs w:val="26"/>
              </w:rPr>
              <w:t>Độc lập - Tự do - Hạnh phúc</w:t>
            </w:r>
          </w:p>
        </w:tc>
      </w:tr>
      <w:tr w:rsidR="00986167" w:rsidRPr="00AB3A39" w:rsidTr="00B5192E">
        <w:trPr>
          <w:jc w:val="center"/>
        </w:trPr>
        <w:tc>
          <w:tcPr>
            <w:tcW w:w="4454" w:type="dxa"/>
          </w:tcPr>
          <w:p w:rsidR="00986167" w:rsidRPr="00AB3A39" w:rsidRDefault="00986167" w:rsidP="005F6E99">
            <w:pPr>
              <w:pStyle w:val="Heading1"/>
              <w:spacing w:after="120" w:line="240" w:lineRule="atLeast"/>
              <w:rPr>
                <w:b w:val="0"/>
                <w:bCs w:val="0"/>
                <w:sz w:val="26"/>
                <w:szCs w:val="26"/>
              </w:rPr>
            </w:pPr>
            <w:r w:rsidRPr="00AB3A39">
              <w:rPr>
                <w:b w:val="0"/>
                <w:bCs w:val="0"/>
                <w:sz w:val="26"/>
                <w:szCs w:val="26"/>
              </w:rPr>
              <w:t>Số</w:t>
            </w:r>
            <w:r>
              <w:rPr>
                <w:b w:val="0"/>
                <w:bCs w:val="0"/>
                <w:sz w:val="26"/>
                <w:szCs w:val="26"/>
              </w:rPr>
              <w:t xml:space="preserve">: </w:t>
            </w:r>
            <w:r w:rsidR="005F6E99">
              <w:rPr>
                <w:b w:val="0"/>
                <w:bCs w:val="0"/>
                <w:sz w:val="26"/>
                <w:szCs w:val="26"/>
              </w:rPr>
              <w:t>03</w:t>
            </w:r>
            <w:r>
              <w:rPr>
                <w:b w:val="0"/>
                <w:bCs w:val="0"/>
                <w:sz w:val="26"/>
                <w:szCs w:val="26"/>
              </w:rPr>
              <w:t xml:space="preserve"> /BC</w:t>
            </w:r>
            <w:r w:rsidRPr="00AB3A39">
              <w:rPr>
                <w:b w:val="0"/>
                <w:bCs w:val="0"/>
                <w:sz w:val="26"/>
                <w:szCs w:val="26"/>
              </w:rPr>
              <w:t>-STTTT</w:t>
            </w:r>
          </w:p>
        </w:tc>
        <w:tc>
          <w:tcPr>
            <w:tcW w:w="5303" w:type="dxa"/>
          </w:tcPr>
          <w:p w:rsidR="00986167" w:rsidRPr="00AB3A39" w:rsidRDefault="00986167" w:rsidP="005F6E99">
            <w:pPr>
              <w:spacing w:after="120" w:line="240" w:lineRule="atLeast"/>
              <w:jc w:val="center"/>
              <w:rPr>
                <w:bCs/>
                <w:i/>
                <w:sz w:val="26"/>
                <w:szCs w:val="26"/>
              </w:rPr>
            </w:pPr>
            <w:r w:rsidRPr="00AB3A39">
              <w:rPr>
                <w:bCs/>
                <w:i/>
                <w:sz w:val="26"/>
                <w:szCs w:val="26"/>
              </w:rPr>
              <w:t>Hà Tĩnh, ngày</w:t>
            </w:r>
            <w:r w:rsidR="005F6E99">
              <w:rPr>
                <w:bCs/>
                <w:i/>
                <w:sz w:val="26"/>
                <w:szCs w:val="26"/>
              </w:rPr>
              <w:t xml:space="preserve"> 10</w:t>
            </w:r>
            <w:r>
              <w:rPr>
                <w:bCs/>
                <w:i/>
                <w:sz w:val="26"/>
                <w:szCs w:val="26"/>
              </w:rPr>
              <w:t xml:space="preserve"> </w:t>
            </w:r>
            <w:r w:rsidRPr="00AB3A39">
              <w:rPr>
                <w:bCs/>
                <w:i/>
                <w:sz w:val="26"/>
                <w:szCs w:val="26"/>
              </w:rPr>
              <w:t xml:space="preserve"> tháng </w:t>
            </w:r>
            <w:r>
              <w:rPr>
                <w:bCs/>
                <w:i/>
                <w:sz w:val="26"/>
                <w:szCs w:val="26"/>
              </w:rPr>
              <w:t>01</w:t>
            </w:r>
            <w:r w:rsidRPr="00AB3A39">
              <w:rPr>
                <w:bCs/>
                <w:i/>
                <w:sz w:val="26"/>
                <w:szCs w:val="26"/>
              </w:rPr>
              <w:t xml:space="preserve"> năm 201</w:t>
            </w:r>
            <w:r>
              <w:rPr>
                <w:bCs/>
                <w:i/>
                <w:sz w:val="26"/>
                <w:szCs w:val="26"/>
              </w:rPr>
              <w:t>8</w:t>
            </w:r>
          </w:p>
        </w:tc>
      </w:tr>
    </w:tbl>
    <w:p w:rsidR="0058062A" w:rsidRDefault="0058062A" w:rsidP="006B7BBC">
      <w:pPr>
        <w:spacing w:line="312" w:lineRule="auto"/>
        <w:jc w:val="center"/>
        <w:rPr>
          <w:b/>
          <w:sz w:val="28"/>
          <w:szCs w:val="28"/>
        </w:rPr>
      </w:pPr>
    </w:p>
    <w:p w:rsidR="008C56FC" w:rsidRDefault="008C56FC" w:rsidP="008C56FC">
      <w:pPr>
        <w:jc w:val="center"/>
        <w:rPr>
          <w:b/>
          <w:sz w:val="28"/>
          <w:szCs w:val="28"/>
        </w:rPr>
      </w:pPr>
    </w:p>
    <w:p w:rsidR="00100757" w:rsidRPr="008C56FC" w:rsidRDefault="00D119CA" w:rsidP="008C56FC">
      <w:pPr>
        <w:jc w:val="center"/>
        <w:rPr>
          <w:b/>
          <w:sz w:val="28"/>
          <w:szCs w:val="28"/>
        </w:rPr>
      </w:pPr>
      <w:bookmarkStart w:id="0" w:name="_GoBack"/>
      <w:r w:rsidRPr="008C56FC">
        <w:rPr>
          <w:b/>
          <w:sz w:val="28"/>
          <w:szCs w:val="28"/>
        </w:rPr>
        <w:t>BÁO CÁO</w:t>
      </w:r>
    </w:p>
    <w:p w:rsidR="003520B7" w:rsidRPr="008C56FC" w:rsidRDefault="00D119CA" w:rsidP="008C56FC">
      <w:pPr>
        <w:jc w:val="center"/>
        <w:rPr>
          <w:b/>
          <w:sz w:val="28"/>
          <w:szCs w:val="28"/>
        </w:rPr>
      </w:pPr>
      <w:r w:rsidRPr="008C56FC">
        <w:rPr>
          <w:b/>
          <w:sz w:val="28"/>
          <w:szCs w:val="28"/>
        </w:rPr>
        <w:t>T</w:t>
      </w:r>
      <w:r w:rsidR="006B7BBC" w:rsidRPr="008C56FC">
        <w:rPr>
          <w:b/>
          <w:sz w:val="28"/>
          <w:szCs w:val="28"/>
        </w:rPr>
        <w:t>hực hành tiết kiệm, chống lãng phí năm 2017</w:t>
      </w:r>
    </w:p>
    <w:bookmarkEnd w:id="0"/>
    <w:p w:rsidR="00986167" w:rsidRDefault="00986167" w:rsidP="008C56FC">
      <w:pPr>
        <w:jc w:val="center"/>
        <w:rPr>
          <w:i/>
          <w:sz w:val="28"/>
          <w:szCs w:val="28"/>
        </w:rPr>
      </w:pPr>
    </w:p>
    <w:p w:rsidR="008C56FC" w:rsidRPr="008C56FC" w:rsidRDefault="008C56FC" w:rsidP="008C56FC">
      <w:pPr>
        <w:jc w:val="center"/>
        <w:rPr>
          <w:i/>
          <w:sz w:val="28"/>
          <w:szCs w:val="28"/>
        </w:rPr>
      </w:pPr>
    </w:p>
    <w:p w:rsidR="00FD4FA8" w:rsidRPr="008C56FC" w:rsidRDefault="00FD4FA8" w:rsidP="008C56FC">
      <w:pPr>
        <w:spacing w:after="120"/>
        <w:ind w:firstLine="709"/>
        <w:jc w:val="both"/>
        <w:rPr>
          <w:b/>
          <w:sz w:val="28"/>
          <w:szCs w:val="28"/>
        </w:rPr>
      </w:pPr>
      <w:r w:rsidRPr="008C56FC">
        <w:rPr>
          <w:b/>
          <w:sz w:val="28"/>
          <w:szCs w:val="28"/>
        </w:rPr>
        <w:t xml:space="preserve">I. </w:t>
      </w:r>
      <w:r w:rsidR="00D119CA" w:rsidRPr="008C56FC">
        <w:rPr>
          <w:b/>
          <w:sz w:val="28"/>
          <w:szCs w:val="28"/>
        </w:rPr>
        <w:t>Công tác chỉ đạo, điều hành, tổ chức thực hành tiết kiệm, chống lãng phí</w:t>
      </w:r>
    </w:p>
    <w:p w:rsidR="001D3595" w:rsidRPr="008C56FC" w:rsidRDefault="00463B5E" w:rsidP="008C56FC">
      <w:pPr>
        <w:spacing w:after="120"/>
        <w:jc w:val="both"/>
        <w:rPr>
          <w:sz w:val="28"/>
          <w:szCs w:val="28"/>
        </w:rPr>
      </w:pPr>
      <w:r w:rsidRPr="008C56FC">
        <w:rPr>
          <w:sz w:val="28"/>
          <w:szCs w:val="28"/>
        </w:rPr>
        <w:tab/>
        <w:t xml:space="preserve">1. </w:t>
      </w:r>
      <w:r w:rsidR="00D119CA" w:rsidRPr="008C56FC">
        <w:rPr>
          <w:sz w:val="28"/>
          <w:szCs w:val="28"/>
        </w:rPr>
        <w:t>Công tác tuyên truyền phổ, biến, quán triệt chủ trương của Đảng, quy định của pháp luật về thực hành tiết kiệm, chống lãng phí (THTK, CLP).</w:t>
      </w:r>
    </w:p>
    <w:p w:rsidR="00801EF2" w:rsidRPr="008C56FC" w:rsidRDefault="00D119CA" w:rsidP="008C56FC">
      <w:pPr>
        <w:spacing w:after="120"/>
        <w:jc w:val="both"/>
        <w:rPr>
          <w:color w:val="000000"/>
          <w:spacing w:val="-2"/>
          <w:sz w:val="28"/>
          <w:szCs w:val="28"/>
          <w:lang w:val="vi-VN"/>
        </w:rPr>
      </w:pPr>
      <w:r w:rsidRPr="008C56FC">
        <w:rPr>
          <w:sz w:val="28"/>
          <w:szCs w:val="28"/>
        </w:rPr>
        <w:tab/>
      </w:r>
      <w:r w:rsidR="006D780A" w:rsidRPr="008C56FC">
        <w:rPr>
          <w:sz w:val="28"/>
          <w:szCs w:val="28"/>
        </w:rPr>
        <w:t>- Tiếp tục tổ chức, quán triệt và triển khai thực hiện đến toàn thể cán bộ, đảng viên và người lao động các chủ trương đường lối, nghị quyết của Đảng, chính sách pháp luật của Nhà nước và</w:t>
      </w:r>
      <w:r w:rsidR="00444E66">
        <w:rPr>
          <w:sz w:val="28"/>
          <w:szCs w:val="28"/>
        </w:rPr>
        <w:t xml:space="preserve"> các quy định của UBND tỉnh về t</w:t>
      </w:r>
      <w:r w:rsidR="006D780A" w:rsidRPr="008C56FC">
        <w:rPr>
          <w:sz w:val="28"/>
          <w:szCs w:val="28"/>
        </w:rPr>
        <w:t>hực hành tiết kiệm, chống lãng phí</w:t>
      </w:r>
      <w:r w:rsidR="00444E66">
        <w:rPr>
          <w:sz w:val="28"/>
          <w:szCs w:val="28"/>
        </w:rPr>
        <w:t xml:space="preserve"> (THTK, CLP)</w:t>
      </w:r>
      <w:r w:rsidR="006D780A" w:rsidRPr="008C56FC">
        <w:rPr>
          <w:sz w:val="28"/>
          <w:szCs w:val="28"/>
        </w:rPr>
        <w:t xml:space="preserve">, như: Luật THTK, CLP; </w:t>
      </w:r>
      <w:r w:rsidR="006D780A" w:rsidRPr="008C56FC">
        <w:rPr>
          <w:color w:val="000000"/>
          <w:spacing w:val="-2"/>
          <w:sz w:val="28"/>
          <w:szCs w:val="28"/>
        </w:rPr>
        <w:t xml:space="preserve">Nghị quyết số 82-NQ/CP ngày 06/12/2012 của Chính Phủ; </w:t>
      </w:r>
      <w:r w:rsidR="00801EF2" w:rsidRPr="008C56FC">
        <w:rPr>
          <w:sz w:val="28"/>
          <w:szCs w:val="28"/>
          <w:lang w:val="vi-VN"/>
        </w:rPr>
        <w:t xml:space="preserve">Quyết định số 2544/QĐ-TTg ngày 30/12/2016 của Thủ tướng Chính phủ ban hành Chương trình tổng thể về thực hành tiết kiệm, chống lãng phí giai đoạn 2016-2020; Quyết định số 398/QĐ-TTg ngày 31/3/2017 của Thủ tướng Chính phủ ban hành Chương trình tổng thể của Chính phủ về thực hành tiết kiệm, chống lãng phí năm 2017. </w:t>
      </w:r>
    </w:p>
    <w:p w:rsidR="006D780A" w:rsidRPr="008C56FC" w:rsidRDefault="006D780A" w:rsidP="008C56FC">
      <w:pPr>
        <w:spacing w:after="120"/>
        <w:jc w:val="both"/>
        <w:rPr>
          <w:color w:val="000000"/>
          <w:spacing w:val="-2"/>
          <w:sz w:val="28"/>
          <w:szCs w:val="28"/>
          <w:lang w:val="nl-NL"/>
        </w:rPr>
      </w:pPr>
      <w:r w:rsidRPr="008C56FC">
        <w:rPr>
          <w:bCs/>
          <w:sz w:val="28"/>
          <w:szCs w:val="28"/>
          <w:lang w:val="nl-NL"/>
        </w:rPr>
        <w:t xml:space="preserve"> </w:t>
      </w:r>
      <w:r w:rsidRPr="008C56FC">
        <w:rPr>
          <w:bCs/>
          <w:sz w:val="28"/>
          <w:szCs w:val="28"/>
          <w:lang w:val="nl-NL"/>
        </w:rPr>
        <w:tab/>
        <w:t>- Công tác tuyên truyền, phổ biến được thông qua trang Web của Sở, các đợt học tập, quán triệt Nghị quyết của Đảng, các kỳ giao ban của Sở, qua đó Trưởng các phòng, Thủ trưởng các đơn vị thuộc Sở tổ chức tuyên truyền đến cán bộ công chức, viên chức và người lao động; công tác tuyên truyền là nhiệm vụ thường xuyên trong cơ quan, đơn vị</w:t>
      </w:r>
      <w:r w:rsidRPr="008C56FC">
        <w:rPr>
          <w:color w:val="000000"/>
          <w:spacing w:val="-2"/>
          <w:sz w:val="28"/>
          <w:szCs w:val="28"/>
          <w:lang w:val="nl-NL"/>
        </w:rPr>
        <w:t xml:space="preserve">. Vì vậy, kết quả công tác </w:t>
      </w:r>
      <w:r w:rsidRPr="008C56FC">
        <w:rPr>
          <w:sz w:val="28"/>
          <w:szCs w:val="28"/>
          <w:lang w:val="nl-NL"/>
        </w:rPr>
        <w:t xml:space="preserve">THTK, CLP </w:t>
      </w:r>
      <w:r w:rsidRPr="008C56FC">
        <w:rPr>
          <w:color w:val="000000"/>
          <w:spacing w:val="-2"/>
          <w:sz w:val="28"/>
          <w:szCs w:val="28"/>
          <w:lang w:val="nl-NL"/>
        </w:rPr>
        <w:t>thời gian qua đã có những chuyển biến tích cực</w:t>
      </w:r>
      <w:r w:rsidR="00444E66">
        <w:rPr>
          <w:color w:val="000000"/>
          <w:spacing w:val="-2"/>
          <w:sz w:val="28"/>
          <w:szCs w:val="28"/>
          <w:lang w:val="nl-NL"/>
        </w:rPr>
        <w:t xml:space="preserve">. </w:t>
      </w:r>
    </w:p>
    <w:p w:rsidR="00D119CA" w:rsidRPr="008C56FC" w:rsidRDefault="00D119CA" w:rsidP="008C56FC">
      <w:pPr>
        <w:spacing w:after="120"/>
        <w:ind w:firstLine="720"/>
        <w:jc w:val="both"/>
        <w:rPr>
          <w:sz w:val="28"/>
          <w:szCs w:val="28"/>
          <w:lang w:val="nl-NL"/>
        </w:rPr>
      </w:pPr>
      <w:r w:rsidRPr="008C56FC">
        <w:rPr>
          <w:sz w:val="28"/>
          <w:szCs w:val="28"/>
          <w:lang w:val="nl-NL"/>
        </w:rPr>
        <w:t>2. Công tác lãnh đạo, chỉ đạo THTK, CLP</w:t>
      </w:r>
    </w:p>
    <w:p w:rsidR="00DC2B9A" w:rsidRPr="008C56FC" w:rsidRDefault="00DC2B9A" w:rsidP="008C56FC">
      <w:pPr>
        <w:spacing w:after="120"/>
        <w:ind w:firstLine="544"/>
        <w:jc w:val="both"/>
        <w:rPr>
          <w:bCs/>
          <w:spacing w:val="-2"/>
          <w:sz w:val="28"/>
          <w:szCs w:val="28"/>
          <w:lang w:val="nl-NL"/>
        </w:rPr>
      </w:pPr>
      <w:r w:rsidRPr="008C56FC">
        <w:rPr>
          <w:bCs/>
          <w:spacing w:val="-2"/>
          <w:sz w:val="28"/>
          <w:szCs w:val="28"/>
          <w:lang w:val="nl-NL"/>
        </w:rPr>
        <w:t>Trên cơ sở Luật THTH, CLP và các văn bản hướng dẫn thi hành của Trung ương và UBND tỉnh. Ngay từ đầu năm, Sở chỉ đạo Văn phòng Sở và tất cả các đơn vị trực thuộc Sở tổ chức hội nghị cán bộ, công chức, viên chức và người lao động để ban hành các Quy chế: Quy chế chi tiêu nội bộ, Quy chế làm việc, quy chế thực hiện dân chủ, Quy chế thi đua khen thưởng và Quy chế quản lý sử dụng tài sản công… góp phần đưa công tác phòng chống tham nhũng, THTK, CLP đạt kết quả cao.</w:t>
      </w:r>
    </w:p>
    <w:p w:rsidR="00DC2B9A" w:rsidRPr="008C56FC" w:rsidRDefault="00DC2B9A" w:rsidP="008C56FC">
      <w:pPr>
        <w:spacing w:after="120"/>
        <w:ind w:firstLine="544"/>
        <w:jc w:val="both"/>
        <w:rPr>
          <w:spacing w:val="-6"/>
          <w:sz w:val="28"/>
          <w:szCs w:val="28"/>
          <w:lang w:val="nl-NL"/>
        </w:rPr>
      </w:pPr>
      <w:r w:rsidRPr="008C56FC">
        <w:rPr>
          <w:spacing w:val="-6"/>
          <w:sz w:val="28"/>
          <w:szCs w:val="28"/>
          <w:lang w:val="nl-NL"/>
        </w:rPr>
        <w:t xml:space="preserve">- Về xây dựng ban hành chương trình, kế hoạch </w:t>
      </w:r>
      <w:r w:rsidRPr="008C56FC">
        <w:rPr>
          <w:bCs/>
          <w:sz w:val="28"/>
          <w:szCs w:val="28"/>
          <w:lang w:val="nl-NL"/>
        </w:rPr>
        <w:t xml:space="preserve">THTK, CLP </w:t>
      </w:r>
      <w:r w:rsidRPr="008C56FC">
        <w:rPr>
          <w:spacing w:val="-6"/>
          <w:sz w:val="28"/>
          <w:szCs w:val="28"/>
          <w:lang w:val="nl-NL"/>
        </w:rPr>
        <w:t>năm 2017:</w:t>
      </w:r>
    </w:p>
    <w:p w:rsidR="00FE2248" w:rsidRPr="008C56FC" w:rsidRDefault="006A29F8" w:rsidP="008C56FC">
      <w:pPr>
        <w:tabs>
          <w:tab w:val="left" w:pos="606"/>
          <w:tab w:val="left" w:pos="900"/>
        </w:tabs>
        <w:spacing w:after="120"/>
        <w:ind w:firstLine="540"/>
        <w:jc w:val="both"/>
        <w:rPr>
          <w:sz w:val="28"/>
          <w:szCs w:val="28"/>
          <w:lang w:val="nl-NL"/>
        </w:rPr>
      </w:pPr>
      <w:r w:rsidRPr="008C56FC">
        <w:rPr>
          <w:sz w:val="28"/>
          <w:szCs w:val="28"/>
          <w:lang w:val="nl-NL"/>
        </w:rPr>
        <w:t xml:space="preserve">Ban hành Chương trình số </w:t>
      </w:r>
      <w:r w:rsidR="00D774FF" w:rsidRPr="008C56FC">
        <w:rPr>
          <w:sz w:val="28"/>
          <w:szCs w:val="28"/>
          <w:lang w:val="nl-NL"/>
        </w:rPr>
        <w:t>02</w:t>
      </w:r>
      <w:r w:rsidRPr="008C56FC">
        <w:rPr>
          <w:sz w:val="28"/>
          <w:szCs w:val="28"/>
          <w:lang w:val="nl-NL"/>
        </w:rPr>
        <w:t xml:space="preserve">/CTr-STTTT ngày 12/6/2017 về thực hành tiết kiệm, chống lãng phí giai đoạn 2016-2020 và năm 2017; </w:t>
      </w:r>
      <w:r w:rsidR="00FE2248" w:rsidRPr="008C56FC">
        <w:rPr>
          <w:sz w:val="28"/>
          <w:szCs w:val="28"/>
          <w:lang w:val="nl-NL"/>
        </w:rPr>
        <w:t xml:space="preserve">Công văn số 882/STTTT-TTBCXB về việc tuyên truyền tiết kiệm điện theo Chỉ thị số 34/CT-TTg ngày 07/8/2017 của Thủ tướng Chính phủ; </w:t>
      </w:r>
      <w:r w:rsidR="00387024" w:rsidRPr="008C56FC">
        <w:rPr>
          <w:sz w:val="28"/>
          <w:szCs w:val="28"/>
          <w:lang w:val="nl-NL"/>
        </w:rPr>
        <w:t>chỉ đạo</w:t>
      </w:r>
      <w:r w:rsidR="00D774FF" w:rsidRPr="008C56FC">
        <w:rPr>
          <w:sz w:val="28"/>
          <w:szCs w:val="28"/>
          <w:lang w:val="nl-NL"/>
        </w:rPr>
        <w:t xml:space="preserve"> phòng văn hóa </w:t>
      </w:r>
      <w:r w:rsidR="00D774FF" w:rsidRPr="008C56FC">
        <w:rPr>
          <w:sz w:val="28"/>
          <w:szCs w:val="28"/>
          <w:lang w:val="nl-NL"/>
        </w:rPr>
        <w:lastRenderedPageBreak/>
        <w:t>thông tin, Đài truyền thanh – truyền hình cấp huyện,</w:t>
      </w:r>
      <w:r w:rsidR="00387024" w:rsidRPr="008C56FC">
        <w:rPr>
          <w:sz w:val="28"/>
          <w:szCs w:val="28"/>
          <w:lang w:val="nl-NL"/>
        </w:rPr>
        <w:t xml:space="preserve"> các cơ quan báo chí trên địa bàn tăng cường thông tin, tuyên truyền về thực hành tiết kiệm, chống lãng phí.</w:t>
      </w:r>
    </w:p>
    <w:p w:rsidR="00557D94" w:rsidRPr="008C56FC" w:rsidRDefault="00DC2B9A" w:rsidP="008C56FC">
      <w:pPr>
        <w:tabs>
          <w:tab w:val="left" w:pos="606"/>
          <w:tab w:val="left" w:pos="900"/>
        </w:tabs>
        <w:spacing w:after="120"/>
        <w:ind w:firstLine="540"/>
        <w:jc w:val="both"/>
        <w:rPr>
          <w:sz w:val="28"/>
          <w:szCs w:val="28"/>
          <w:lang w:val="vi-VN"/>
        </w:rPr>
      </w:pPr>
      <w:r w:rsidRPr="008C56FC">
        <w:rPr>
          <w:sz w:val="28"/>
          <w:szCs w:val="28"/>
          <w:lang w:val="nl-NL"/>
        </w:rPr>
        <w:t xml:space="preserve">- Việc chỉ đạo, đôn đốc, tổ chức triển khai, thực hiện các nhiệm vụ THTK, CLP được UBND tỉnh giao và các nhiệm vụ do cơ quan, đơn vị xác định thực hiện trong </w:t>
      </w:r>
      <w:r w:rsidR="00D774FF" w:rsidRPr="008C56FC">
        <w:rPr>
          <w:sz w:val="28"/>
          <w:szCs w:val="28"/>
          <w:lang w:val="nl-NL"/>
        </w:rPr>
        <w:t>chương trình</w:t>
      </w:r>
      <w:r w:rsidRPr="008C56FC">
        <w:rPr>
          <w:sz w:val="28"/>
          <w:szCs w:val="28"/>
          <w:lang w:val="nl-NL"/>
        </w:rPr>
        <w:t xml:space="preserve"> được Sở ban hành:</w:t>
      </w:r>
      <w:r w:rsidR="00D774FF" w:rsidRPr="008C56FC">
        <w:rPr>
          <w:sz w:val="28"/>
          <w:szCs w:val="28"/>
          <w:lang w:val="nl-NL"/>
        </w:rPr>
        <w:t xml:space="preserve"> Đẩy mạnh cải cách thủ tục hành chính trong tất cả các lĩnh vực quản lý của ngành. </w:t>
      </w:r>
      <w:r w:rsidR="00D774FF" w:rsidRPr="00C31529">
        <w:rPr>
          <w:sz w:val="28"/>
          <w:szCs w:val="28"/>
          <w:lang w:val="nl-NL"/>
        </w:rPr>
        <w:t xml:space="preserve">Nâng cao chất lượng, hiệu quả giải quyết thủ tục hành chính theo cơ chế một cửa, một cửa liên thông; nâng cao mức độ hài lòng của người dân, tổ chức đối với sự phục vụ của cơ quan hành chính nhà nước. Rà soát các kế hoạch, dự án đầu tư ngay từ khâu đề xuất và quyết định chủ trương đầu tư, tránh việc các dự án đầu tư không đạt hiệu quả kinh tế - xã hội, đầu tư dàn trải, hiệu quả sử dụng vốn đầu tư thấp; đổi mới việc phân bổ vốn, tập trung vốn cho các công trình sắp hoàn thành; thực hiện công khai thông tin các đơn vị có dự án thực hiện chậm so với tiến độ được duyệt, chậm lập hồ sơ quyết toán vốn đầu tư dự án hoàn thành theo quy định của pháp luật. Tăng cường công tác quản lý, sử dụng đất đai đảm bảo hiệu quả, tiết kiệm. Thực hiện có hiệu quả cơ chế tự chủ đối với đơn vị sự nghiệp công lập. Tăng cường tính công khai, minh bạch, dân chủ và trách nhiệm trong quản lý tài chính đối với các đơn vị sự nghiệp công lập. </w:t>
      </w:r>
      <w:r w:rsidR="00D774FF" w:rsidRPr="008C56FC">
        <w:rPr>
          <w:sz w:val="28"/>
          <w:szCs w:val="28"/>
          <w:lang w:val="vi-VN"/>
        </w:rPr>
        <w:t xml:space="preserve">Đẩy mạnh đào tạo, bồi dưỡng nâng cao chất lượng đội ngũ cán bộ làm công tác quản lý, quyết toán các dự án đầu tư. </w:t>
      </w:r>
      <w:r w:rsidR="00430F36" w:rsidRPr="008C56FC">
        <w:rPr>
          <w:sz w:val="28"/>
          <w:szCs w:val="28"/>
          <w:lang w:val="vi-VN"/>
        </w:rPr>
        <w:t xml:space="preserve">Chỉ đạo, hướng dẫn Trung tâm CNTT và truyền thông thực hiện tốt việc đổi mới cơ chế tự chủ, tự trang trải kinh phí hoạt động thường xuyên theo Quyết định số 2954/QĐ-UBND ngày 23/9/2013 của UBND tỉnh. </w:t>
      </w:r>
    </w:p>
    <w:p w:rsidR="00225517" w:rsidRPr="008C56FC" w:rsidRDefault="00225517" w:rsidP="008C56FC">
      <w:pPr>
        <w:tabs>
          <w:tab w:val="left" w:pos="2703"/>
          <w:tab w:val="center" w:pos="4919"/>
        </w:tabs>
        <w:spacing w:after="120"/>
        <w:ind w:firstLine="709"/>
        <w:jc w:val="both"/>
        <w:rPr>
          <w:b/>
          <w:sz w:val="28"/>
          <w:szCs w:val="28"/>
          <w:lang w:val="vi-VN"/>
        </w:rPr>
      </w:pPr>
      <w:r w:rsidRPr="008C56FC">
        <w:rPr>
          <w:b/>
          <w:sz w:val="28"/>
          <w:szCs w:val="28"/>
          <w:lang w:val="vi-VN"/>
        </w:rPr>
        <w:t xml:space="preserve">II. </w:t>
      </w:r>
      <w:r w:rsidR="00A459D3" w:rsidRPr="008C56FC">
        <w:rPr>
          <w:b/>
          <w:sz w:val="28"/>
          <w:szCs w:val="28"/>
          <w:lang w:val="vi-VN"/>
        </w:rPr>
        <w:t>Tình hình, kết quả thực hành tiết kiệm, chống lãng phí</w:t>
      </w:r>
    </w:p>
    <w:p w:rsidR="00567955" w:rsidRPr="00E74ED0" w:rsidRDefault="00567955" w:rsidP="008C56FC">
      <w:pPr>
        <w:tabs>
          <w:tab w:val="left" w:pos="2703"/>
          <w:tab w:val="center" w:pos="4919"/>
        </w:tabs>
        <w:spacing w:after="120"/>
        <w:ind w:firstLine="709"/>
        <w:jc w:val="both"/>
        <w:rPr>
          <w:spacing w:val="-4"/>
          <w:sz w:val="28"/>
          <w:szCs w:val="28"/>
          <w:lang w:val="vi-VN"/>
        </w:rPr>
      </w:pPr>
      <w:r w:rsidRPr="00E74ED0">
        <w:rPr>
          <w:spacing w:val="-4"/>
          <w:sz w:val="28"/>
          <w:szCs w:val="28"/>
          <w:lang w:val="vi-VN"/>
        </w:rPr>
        <w:t>1. Kết quả THTK, CLP</w:t>
      </w:r>
      <w:r w:rsidR="00E74ED0" w:rsidRPr="00E74ED0">
        <w:rPr>
          <w:spacing w:val="-4"/>
          <w:sz w:val="28"/>
          <w:szCs w:val="28"/>
          <w:lang w:val="vi-VN"/>
        </w:rPr>
        <w:t xml:space="preserve"> năm 2017</w:t>
      </w:r>
      <w:r w:rsidRPr="00E74ED0">
        <w:rPr>
          <w:spacing w:val="-4"/>
          <w:sz w:val="28"/>
          <w:szCs w:val="28"/>
          <w:lang w:val="vi-VN"/>
        </w:rPr>
        <w:t>:</w:t>
      </w:r>
      <w:r w:rsidR="00E74ED0">
        <w:rPr>
          <w:spacing w:val="-4"/>
          <w:sz w:val="28"/>
          <w:szCs w:val="28"/>
          <w:lang w:val="vi-VN"/>
        </w:rPr>
        <w:t xml:space="preserve"> </w:t>
      </w:r>
    </w:p>
    <w:p w:rsidR="00567955" w:rsidRPr="00C31529" w:rsidRDefault="00B74700" w:rsidP="008C56FC">
      <w:pPr>
        <w:tabs>
          <w:tab w:val="left" w:pos="2703"/>
          <w:tab w:val="center" w:pos="4919"/>
        </w:tabs>
        <w:spacing w:after="120"/>
        <w:ind w:firstLine="709"/>
        <w:jc w:val="both"/>
        <w:rPr>
          <w:spacing w:val="-4"/>
          <w:sz w:val="28"/>
          <w:szCs w:val="28"/>
          <w:lang w:val="vi-VN"/>
        </w:rPr>
      </w:pPr>
      <w:r w:rsidRPr="00C31529">
        <w:rPr>
          <w:spacing w:val="-4"/>
          <w:sz w:val="28"/>
          <w:szCs w:val="28"/>
          <w:lang w:val="vi-VN"/>
        </w:rPr>
        <w:t>a) THTK, CLP trong việc ban hành, thực hi</w:t>
      </w:r>
      <w:r w:rsidR="007A6E4F" w:rsidRPr="00C31529">
        <w:rPr>
          <w:spacing w:val="-4"/>
          <w:sz w:val="28"/>
          <w:szCs w:val="28"/>
          <w:lang w:val="vi-VN"/>
        </w:rPr>
        <w:t>ện định mức, tiêu chuẩn, chế độ:</w:t>
      </w:r>
    </w:p>
    <w:p w:rsidR="00877C10" w:rsidRPr="00C31529" w:rsidRDefault="00877C10" w:rsidP="008C56FC">
      <w:pPr>
        <w:spacing w:after="120"/>
        <w:ind w:firstLine="720"/>
        <w:jc w:val="both"/>
        <w:rPr>
          <w:sz w:val="28"/>
          <w:szCs w:val="28"/>
          <w:lang w:val="vi-VN"/>
        </w:rPr>
      </w:pPr>
      <w:r w:rsidRPr="00C31529">
        <w:rPr>
          <w:sz w:val="28"/>
          <w:szCs w:val="28"/>
          <w:lang w:val="vi-VN"/>
        </w:rPr>
        <w:t xml:space="preserve">Rà soát, sửa đổi, bổ sung định mức, tiêu chuẩn, chế độ theo quy định của Trung ương, theo đó Sở đã xây dựng quy chế chi tiêu nội bộ; quy định việc sử dụng kinh phí thường xuyên cho các khoản mục về chế độ công vụ cơ quan, quy định sử dụng báo chí, văn phòng phẩm, điện, nước, điện thoại, nhiên liệu, hội nghị, tiếp khách, máy in, </w:t>
      </w:r>
      <w:r w:rsidR="00E74ED0" w:rsidRPr="00C31529">
        <w:rPr>
          <w:sz w:val="28"/>
          <w:szCs w:val="28"/>
          <w:lang w:val="vi-VN"/>
        </w:rPr>
        <w:t xml:space="preserve">máy photocopy </w:t>
      </w:r>
      <w:r w:rsidRPr="00C31529">
        <w:rPr>
          <w:sz w:val="28"/>
          <w:szCs w:val="28"/>
          <w:lang w:val="vi-VN"/>
        </w:rPr>
        <w:t>…</w:t>
      </w:r>
      <w:r w:rsidR="00E74ED0" w:rsidRPr="00C31529">
        <w:rPr>
          <w:sz w:val="28"/>
          <w:szCs w:val="28"/>
          <w:lang w:val="vi-VN"/>
        </w:rPr>
        <w:t xml:space="preserve"> </w:t>
      </w:r>
    </w:p>
    <w:p w:rsidR="00B74700" w:rsidRPr="00C31529" w:rsidRDefault="00B74700" w:rsidP="008C56FC">
      <w:pPr>
        <w:tabs>
          <w:tab w:val="left" w:pos="2703"/>
          <w:tab w:val="center" w:pos="4919"/>
        </w:tabs>
        <w:spacing w:after="120"/>
        <w:ind w:firstLine="709"/>
        <w:jc w:val="both"/>
        <w:rPr>
          <w:sz w:val="28"/>
          <w:szCs w:val="28"/>
          <w:lang w:val="vi-VN"/>
        </w:rPr>
      </w:pPr>
      <w:r w:rsidRPr="00C31529">
        <w:rPr>
          <w:sz w:val="28"/>
          <w:szCs w:val="28"/>
          <w:lang w:val="vi-VN"/>
        </w:rPr>
        <w:t>b) THTK, CLP trong lập, thẩm định, phê duyệt dự toán, quyết toán, quản lý, sử d</w:t>
      </w:r>
      <w:r w:rsidR="006F0A69" w:rsidRPr="00C31529">
        <w:rPr>
          <w:sz w:val="28"/>
          <w:szCs w:val="28"/>
          <w:lang w:val="vi-VN"/>
        </w:rPr>
        <w:t>ụng kinh phí ngân sách nhà nước:</w:t>
      </w:r>
    </w:p>
    <w:p w:rsidR="006F0A69" w:rsidRPr="00C31529" w:rsidRDefault="006F0A69" w:rsidP="008C56FC">
      <w:pPr>
        <w:spacing w:after="120"/>
        <w:ind w:firstLine="720"/>
        <w:jc w:val="both"/>
        <w:rPr>
          <w:sz w:val="28"/>
          <w:szCs w:val="28"/>
          <w:lang w:val="vi-VN"/>
        </w:rPr>
      </w:pPr>
      <w:r w:rsidRPr="00C31529">
        <w:rPr>
          <w:sz w:val="28"/>
          <w:szCs w:val="28"/>
          <w:lang w:val="vi-VN"/>
        </w:rPr>
        <w:t>Triển khai tích cực, điều hành ngân sách bám sát dự toán được giao, bổ sung kịp thời cho ngân sách cấp dưới, đảm bảo đầy đủ nguồn đáp ứng các nhiệm vụ chi đúng mục đích, quy định, cụ thể:</w:t>
      </w:r>
      <w:r w:rsidR="004B4988" w:rsidRPr="00C31529">
        <w:rPr>
          <w:sz w:val="28"/>
          <w:szCs w:val="28"/>
          <w:lang w:val="vi-VN"/>
        </w:rPr>
        <w:t xml:space="preserve"> </w:t>
      </w:r>
    </w:p>
    <w:p w:rsidR="006F0A69" w:rsidRPr="00C31529" w:rsidRDefault="006F0A69" w:rsidP="008C56FC">
      <w:pPr>
        <w:spacing w:after="120"/>
        <w:ind w:firstLine="720"/>
        <w:jc w:val="both"/>
        <w:rPr>
          <w:sz w:val="28"/>
          <w:szCs w:val="28"/>
          <w:lang w:val="vi-VN"/>
        </w:rPr>
      </w:pPr>
      <w:r w:rsidRPr="00C31529">
        <w:rPr>
          <w:sz w:val="28"/>
          <w:szCs w:val="28"/>
          <w:lang w:val="vi-VN"/>
        </w:rPr>
        <w:t xml:space="preserve">- Số tiền </w:t>
      </w:r>
      <w:r w:rsidR="004B4988" w:rsidRPr="00C31529">
        <w:rPr>
          <w:sz w:val="28"/>
          <w:szCs w:val="28"/>
          <w:lang w:val="vi-VN"/>
        </w:rPr>
        <w:t>tiết kiệm chi quản lý hành chính</w:t>
      </w:r>
      <w:r w:rsidRPr="00C31529">
        <w:rPr>
          <w:sz w:val="28"/>
          <w:szCs w:val="28"/>
          <w:lang w:val="vi-VN"/>
        </w:rPr>
        <w:t xml:space="preserve"> năm 2017 là </w:t>
      </w:r>
      <w:r w:rsidR="004B4988" w:rsidRPr="00C31529">
        <w:rPr>
          <w:sz w:val="28"/>
          <w:szCs w:val="28"/>
          <w:lang w:val="vi-VN"/>
        </w:rPr>
        <w:t>135</w:t>
      </w:r>
      <w:r w:rsidRPr="00C31529">
        <w:rPr>
          <w:sz w:val="28"/>
          <w:szCs w:val="28"/>
          <w:lang w:val="vi-VN"/>
        </w:rPr>
        <w:t xml:space="preserve"> triệu đồng. </w:t>
      </w:r>
    </w:p>
    <w:p w:rsidR="006F0A69" w:rsidRPr="00C31529" w:rsidRDefault="006F0A69" w:rsidP="008C56FC">
      <w:pPr>
        <w:spacing w:after="120"/>
        <w:ind w:firstLine="720"/>
        <w:jc w:val="both"/>
        <w:rPr>
          <w:sz w:val="28"/>
          <w:szCs w:val="28"/>
          <w:lang w:val="vi-VN"/>
        </w:rPr>
      </w:pPr>
      <w:r w:rsidRPr="00C31529">
        <w:rPr>
          <w:sz w:val="28"/>
          <w:szCs w:val="28"/>
          <w:lang w:val="vi-VN"/>
        </w:rPr>
        <w:t xml:space="preserve">- Thực hành tiết kiệm, chống lãng phí trong một số trường hợp sử dụng kinh phí ngân sách Nhà nước: </w:t>
      </w:r>
      <w:r w:rsidR="00603857" w:rsidRPr="00C31529">
        <w:rPr>
          <w:sz w:val="28"/>
          <w:szCs w:val="28"/>
          <w:lang w:val="vi-VN"/>
        </w:rPr>
        <w:t>thực hiện cơ chế giao khoán kinh phí ngân sách theo Nghị định số 130/2005/NĐ-CP ngày 17</w:t>
      </w:r>
      <w:r w:rsidR="00DC240A" w:rsidRPr="00C31529">
        <w:rPr>
          <w:sz w:val="28"/>
          <w:szCs w:val="28"/>
          <w:lang w:val="vi-VN"/>
        </w:rPr>
        <w:t>/</w:t>
      </w:r>
      <w:r w:rsidR="00603857" w:rsidRPr="00C31529">
        <w:rPr>
          <w:sz w:val="28"/>
          <w:szCs w:val="28"/>
          <w:lang w:val="vi-VN"/>
        </w:rPr>
        <w:t>10</w:t>
      </w:r>
      <w:r w:rsidR="00DC240A" w:rsidRPr="00C31529">
        <w:rPr>
          <w:sz w:val="28"/>
          <w:szCs w:val="28"/>
          <w:lang w:val="vi-VN"/>
        </w:rPr>
        <w:t>/</w:t>
      </w:r>
      <w:r w:rsidR="00603857" w:rsidRPr="00C31529">
        <w:rPr>
          <w:sz w:val="28"/>
          <w:szCs w:val="28"/>
          <w:lang w:val="vi-VN"/>
        </w:rPr>
        <w:t xml:space="preserve">2005 của Chính phủ quy định chế độ tự chủ, tự chịu trách nhiệm về sử dụng biên chế và kinh phí quản lý hành </w:t>
      </w:r>
      <w:r w:rsidR="00603857" w:rsidRPr="00C31529">
        <w:rPr>
          <w:sz w:val="28"/>
          <w:szCs w:val="28"/>
          <w:lang w:val="vi-VN"/>
        </w:rPr>
        <w:lastRenderedPageBreak/>
        <w:t>chính đối với các cơ quan Nhà nước; Nghị định số 43/2006/NĐ-CP ngày 25</w:t>
      </w:r>
      <w:r w:rsidR="00DC240A" w:rsidRPr="00C31529">
        <w:rPr>
          <w:sz w:val="28"/>
          <w:szCs w:val="28"/>
          <w:lang w:val="vi-VN"/>
        </w:rPr>
        <w:t>/</w:t>
      </w:r>
      <w:r w:rsidR="00603857" w:rsidRPr="00C31529">
        <w:rPr>
          <w:sz w:val="28"/>
          <w:szCs w:val="28"/>
          <w:lang w:val="vi-VN"/>
        </w:rPr>
        <w:t>4</w:t>
      </w:r>
      <w:r w:rsidR="00DC240A" w:rsidRPr="00C31529">
        <w:rPr>
          <w:sz w:val="28"/>
          <w:szCs w:val="28"/>
          <w:lang w:val="vi-VN"/>
        </w:rPr>
        <w:t>/</w:t>
      </w:r>
      <w:r w:rsidR="00603857" w:rsidRPr="00C31529">
        <w:rPr>
          <w:sz w:val="28"/>
          <w:szCs w:val="28"/>
          <w:lang w:val="vi-VN"/>
        </w:rPr>
        <w:t>2006 của Chính phủ quy định quyền tự chủ, tự chịu trách nhiệm về thực hiện nhiệm vụ, tổ chức bộ máy, biên chế và tài chính đối với đơn vị sự nghiệp công lập.</w:t>
      </w:r>
      <w:r w:rsidRPr="00C31529">
        <w:rPr>
          <w:sz w:val="28"/>
          <w:szCs w:val="28"/>
          <w:lang w:val="vi-VN"/>
        </w:rPr>
        <w:t xml:space="preserve"> Theo đó các đơn vị đã tiết kiệm được kinh phí</w:t>
      </w:r>
      <w:r w:rsidR="00603857" w:rsidRPr="00C31529">
        <w:rPr>
          <w:sz w:val="28"/>
          <w:szCs w:val="28"/>
          <w:lang w:val="vi-VN"/>
        </w:rPr>
        <w:t>,</w:t>
      </w:r>
      <w:r w:rsidRPr="00C31529">
        <w:rPr>
          <w:sz w:val="28"/>
          <w:szCs w:val="28"/>
          <w:lang w:val="vi-VN"/>
        </w:rPr>
        <w:t xml:space="preserve"> chi thu nhập tăng thêm cho cán bộ, công chức, viên chức</w:t>
      </w:r>
      <w:r w:rsidR="00603857" w:rsidRPr="00C31529">
        <w:rPr>
          <w:sz w:val="28"/>
          <w:szCs w:val="28"/>
          <w:lang w:val="vi-VN"/>
        </w:rPr>
        <w:t xml:space="preserve"> trong cơ quan số tiền là </w:t>
      </w:r>
      <w:r w:rsidR="00B570BD" w:rsidRPr="00C31529">
        <w:rPr>
          <w:sz w:val="28"/>
          <w:szCs w:val="28"/>
          <w:lang w:val="vi-VN"/>
        </w:rPr>
        <w:t>135</w:t>
      </w:r>
      <w:r w:rsidR="00603857" w:rsidRPr="00C31529">
        <w:rPr>
          <w:sz w:val="28"/>
          <w:szCs w:val="28"/>
          <w:lang w:val="vi-VN"/>
        </w:rPr>
        <w:t xml:space="preserve">.000.000 đồng. </w:t>
      </w:r>
    </w:p>
    <w:p w:rsidR="00B74700" w:rsidRPr="00C31529" w:rsidRDefault="00B74700" w:rsidP="008C56FC">
      <w:pPr>
        <w:tabs>
          <w:tab w:val="left" w:pos="2703"/>
          <w:tab w:val="center" w:pos="4919"/>
        </w:tabs>
        <w:spacing w:after="120"/>
        <w:ind w:firstLine="709"/>
        <w:jc w:val="both"/>
        <w:rPr>
          <w:sz w:val="28"/>
          <w:szCs w:val="28"/>
          <w:lang w:val="vi-VN"/>
        </w:rPr>
      </w:pPr>
      <w:r w:rsidRPr="00C31529">
        <w:rPr>
          <w:sz w:val="28"/>
          <w:szCs w:val="28"/>
          <w:lang w:val="vi-VN"/>
        </w:rPr>
        <w:t>c) THTK, CLP trong mua sắm, sử dụng phương tiện đi lại và phương tiện, thiết bị làm việc của cơ quan,</w:t>
      </w:r>
      <w:r w:rsidR="009A75F6" w:rsidRPr="00C31529">
        <w:rPr>
          <w:sz w:val="28"/>
          <w:szCs w:val="28"/>
          <w:lang w:val="vi-VN"/>
        </w:rPr>
        <w:t xml:space="preserve"> tổ chức trong khu vực nhà nước:</w:t>
      </w:r>
    </w:p>
    <w:p w:rsidR="00BA6213" w:rsidRPr="008C56FC" w:rsidRDefault="00BA6213" w:rsidP="008C56FC">
      <w:pPr>
        <w:tabs>
          <w:tab w:val="left" w:pos="2703"/>
          <w:tab w:val="center" w:pos="4919"/>
        </w:tabs>
        <w:spacing w:after="120"/>
        <w:ind w:firstLine="709"/>
        <w:jc w:val="both"/>
        <w:rPr>
          <w:sz w:val="28"/>
          <w:szCs w:val="28"/>
          <w:lang w:val="vi-VN"/>
        </w:rPr>
      </w:pPr>
      <w:r w:rsidRPr="00C31529">
        <w:rPr>
          <w:sz w:val="28"/>
          <w:szCs w:val="28"/>
          <w:lang w:val="vi-VN"/>
        </w:rPr>
        <w:t xml:space="preserve">Thực </w:t>
      </w:r>
      <w:r w:rsidRPr="008C56FC">
        <w:rPr>
          <w:sz w:val="28"/>
          <w:szCs w:val="28"/>
          <w:lang w:val="vi-VN"/>
        </w:rPr>
        <w:t>hiện</w:t>
      </w:r>
      <w:r w:rsidRPr="00C31529">
        <w:rPr>
          <w:sz w:val="28"/>
          <w:szCs w:val="28"/>
          <w:lang w:val="vi-VN"/>
        </w:rPr>
        <w:t xml:space="preserve"> mua sắm tài sản theo đúng tiêu chuẩn, định mức và chế độ quy định. Trình tự, thủ tục mua sắm tài sản nhà nước phải bảo đảm thực hiện theo quy định của pháp luật về đấu thầu; đảm bảo tiết kiệm, hiệu quả. Tài sản </w:t>
      </w:r>
      <w:r w:rsidRPr="008C56FC">
        <w:rPr>
          <w:sz w:val="28"/>
          <w:szCs w:val="28"/>
          <w:lang w:val="vi-VN"/>
        </w:rPr>
        <w:t>sau khi mua sắm phải hạch toán, báo cáo và quản lý, sử dụng theo đúng quy định của pháp luật về quản lý, sử dụng tài sản nhà nước. Thực hiện việc mua sắm theo phương thức tập trung đối với những hàng hóa, dịch vụ thuộc danh mục phải mua sắm tập trung theo quy định của Thủ tướng chính phủ, quy định của các Bộ, ngành liên quan và theo quy định tại Quyết định số 41/2012/QĐ-UBND ngày 09/08/2012 của UBND tỉnh</w:t>
      </w:r>
      <w:r w:rsidR="00DD5FA6" w:rsidRPr="008C56FC">
        <w:rPr>
          <w:sz w:val="28"/>
          <w:szCs w:val="28"/>
          <w:lang w:val="vi-VN"/>
        </w:rPr>
        <w:t xml:space="preserve">, Quyết định số 2229/QĐ-UBND ngày 10/8/2016 của UBND tỉnh về việc ban hành danh mục tài sản mua sắm tập trung trên địa bàn tỉnh Hà Tĩnh. </w:t>
      </w:r>
      <w:r w:rsidRPr="008C56FC">
        <w:rPr>
          <w:sz w:val="28"/>
          <w:szCs w:val="28"/>
          <w:lang w:val="vi-VN"/>
        </w:rPr>
        <w:t xml:space="preserve"> </w:t>
      </w:r>
    </w:p>
    <w:p w:rsidR="00B74700" w:rsidRPr="008C56FC" w:rsidRDefault="00B74700" w:rsidP="008C56FC">
      <w:pPr>
        <w:tabs>
          <w:tab w:val="left" w:pos="2703"/>
          <w:tab w:val="center" w:pos="4919"/>
        </w:tabs>
        <w:spacing w:after="120"/>
        <w:ind w:firstLine="709"/>
        <w:jc w:val="both"/>
        <w:rPr>
          <w:sz w:val="28"/>
          <w:szCs w:val="28"/>
          <w:lang w:val="vi-VN"/>
        </w:rPr>
      </w:pPr>
      <w:r w:rsidRPr="008C56FC">
        <w:rPr>
          <w:sz w:val="28"/>
          <w:szCs w:val="28"/>
          <w:lang w:val="vi-VN"/>
        </w:rPr>
        <w:t>d) THTK, CLP trong đầu tư xây dựng; quản lý, sử dụng trụ sở làm việc, nhà ở công vụ v</w:t>
      </w:r>
      <w:r w:rsidR="00D1785C" w:rsidRPr="008C56FC">
        <w:rPr>
          <w:sz w:val="28"/>
          <w:szCs w:val="28"/>
          <w:lang w:val="vi-VN"/>
        </w:rPr>
        <w:t xml:space="preserve">à công trình phúc lợi công cộng: </w:t>
      </w:r>
    </w:p>
    <w:p w:rsidR="00D1785C" w:rsidRPr="008C56FC" w:rsidRDefault="00FB0E1A" w:rsidP="008C56FC">
      <w:pPr>
        <w:tabs>
          <w:tab w:val="left" w:pos="2703"/>
          <w:tab w:val="center" w:pos="4919"/>
        </w:tabs>
        <w:spacing w:after="120"/>
        <w:ind w:firstLine="709"/>
        <w:jc w:val="both"/>
        <w:rPr>
          <w:sz w:val="28"/>
          <w:szCs w:val="28"/>
          <w:lang w:val="vi-VN"/>
        </w:rPr>
      </w:pPr>
      <w:r w:rsidRPr="008C56FC">
        <w:rPr>
          <w:sz w:val="28"/>
          <w:szCs w:val="28"/>
          <w:lang w:val="vi-VN"/>
        </w:rPr>
        <w:t xml:space="preserve">- Rà soát các chương trình, Dự án đã được cấp có thẩm quyền phê duyệt để ưu tiên bố trí nguồn lực cho các chương trình, Dự án thực sự cần thiết và hiệu quả; tham mưu cắt giảm các chương trình, dự án thuộc ngành có nội dung trùng lặp, kém hiệu quả. </w:t>
      </w:r>
    </w:p>
    <w:p w:rsidR="00FB0E1A" w:rsidRPr="008C56FC" w:rsidRDefault="008149DD" w:rsidP="008C56FC">
      <w:pPr>
        <w:tabs>
          <w:tab w:val="left" w:pos="2703"/>
          <w:tab w:val="center" w:pos="4919"/>
        </w:tabs>
        <w:spacing w:after="120"/>
        <w:ind w:firstLine="709"/>
        <w:jc w:val="both"/>
        <w:rPr>
          <w:sz w:val="28"/>
          <w:szCs w:val="28"/>
          <w:lang w:val="vi-VN"/>
        </w:rPr>
      </w:pPr>
      <w:r w:rsidRPr="008C56FC">
        <w:rPr>
          <w:sz w:val="28"/>
          <w:szCs w:val="28"/>
          <w:lang w:val="vi-VN"/>
        </w:rPr>
        <w:t xml:space="preserve">- Đảm bảo công khai minh bạch trong đầu tư thông qua đấu thầu rộng rãi, công khai, hạn chế tối đa việc chỉ định thầu trong các dự án được đầu tư. </w:t>
      </w:r>
    </w:p>
    <w:p w:rsidR="00F34F30" w:rsidRPr="00C31529" w:rsidRDefault="00F34F30" w:rsidP="008C56FC">
      <w:pPr>
        <w:tabs>
          <w:tab w:val="left" w:pos="2703"/>
          <w:tab w:val="center" w:pos="4919"/>
        </w:tabs>
        <w:spacing w:after="120"/>
        <w:ind w:firstLine="709"/>
        <w:jc w:val="both"/>
        <w:rPr>
          <w:sz w:val="28"/>
          <w:szCs w:val="28"/>
          <w:lang w:val="vi-VN"/>
        </w:rPr>
      </w:pPr>
      <w:r w:rsidRPr="00C31529">
        <w:rPr>
          <w:sz w:val="28"/>
          <w:szCs w:val="28"/>
          <w:lang w:val="vi-VN"/>
        </w:rPr>
        <w:t xml:space="preserve">- Thực hiện </w:t>
      </w:r>
      <w:r w:rsidRPr="008C56FC">
        <w:rPr>
          <w:sz w:val="28"/>
          <w:szCs w:val="28"/>
          <w:lang w:val="vi-VN"/>
        </w:rPr>
        <w:t>tiết</w:t>
      </w:r>
      <w:r w:rsidRPr="00C31529">
        <w:rPr>
          <w:sz w:val="28"/>
          <w:szCs w:val="28"/>
          <w:lang w:val="vi-VN"/>
        </w:rPr>
        <w:t xml:space="preserve"> kiệm từ khâu quy hoạch, chủ trương đầu tư đến khâu quyết toán dự án hoàn thành; tiến hành rà soát, kiên quyết cắt giảm, tạm dừng các hạng mục công trình chưa thực sự cần thiết hoặc hiệu quả đầu tư thấp. </w:t>
      </w:r>
    </w:p>
    <w:p w:rsidR="00F34F30" w:rsidRPr="00C31529" w:rsidRDefault="00F34F30" w:rsidP="008C56FC">
      <w:pPr>
        <w:tabs>
          <w:tab w:val="left" w:pos="2703"/>
          <w:tab w:val="center" w:pos="4919"/>
        </w:tabs>
        <w:spacing w:after="120"/>
        <w:ind w:firstLine="709"/>
        <w:jc w:val="both"/>
        <w:rPr>
          <w:sz w:val="28"/>
          <w:szCs w:val="28"/>
          <w:lang w:val="vi-VN"/>
        </w:rPr>
      </w:pPr>
      <w:r w:rsidRPr="00C31529">
        <w:rPr>
          <w:sz w:val="28"/>
          <w:szCs w:val="28"/>
          <w:lang w:val="vi-VN"/>
        </w:rPr>
        <w:t xml:space="preserve">- Tăng </w:t>
      </w:r>
      <w:r w:rsidRPr="008C56FC">
        <w:rPr>
          <w:sz w:val="28"/>
          <w:szCs w:val="28"/>
          <w:lang w:val="vi-VN"/>
        </w:rPr>
        <w:t>cường</w:t>
      </w:r>
      <w:r w:rsidRPr="00C31529">
        <w:rPr>
          <w:sz w:val="28"/>
          <w:szCs w:val="28"/>
          <w:lang w:val="vi-VN"/>
        </w:rPr>
        <w:t xml:space="preserve"> công tác rà soát, bảo đảm 100% các chương trình, dự án bố trí trong kế hoạch đầu tư công phải có đầy đủ các thủ tục đầu tư theo quy định của Luật đầu tư công. </w:t>
      </w:r>
    </w:p>
    <w:p w:rsidR="00F34F30" w:rsidRPr="00C31529" w:rsidRDefault="00F34F30" w:rsidP="008C56FC">
      <w:pPr>
        <w:tabs>
          <w:tab w:val="left" w:pos="2703"/>
          <w:tab w:val="center" w:pos="4919"/>
        </w:tabs>
        <w:spacing w:after="120"/>
        <w:ind w:firstLine="709"/>
        <w:jc w:val="both"/>
        <w:rPr>
          <w:sz w:val="28"/>
          <w:szCs w:val="28"/>
          <w:lang w:val="vi-VN"/>
        </w:rPr>
      </w:pPr>
      <w:r w:rsidRPr="00C31529">
        <w:rPr>
          <w:sz w:val="28"/>
          <w:szCs w:val="28"/>
          <w:lang w:val="vi-VN"/>
        </w:rPr>
        <w:t xml:space="preserve">- Chống lãng phí, nâng cao chất lượng công tác khảo sát, thiết kế, giải pháp thi công, thẩm định dự án, hạn chế các nội dung phát sinh dẫn đến phải điều chỉnh thiết kế trong quá trình thi công xây dựng công trình; phấn đấu thực hiện tiết kiệm tử 10 đến 15% tổng mức đầu tư. </w:t>
      </w:r>
    </w:p>
    <w:p w:rsidR="008149DD" w:rsidRPr="008C56FC" w:rsidRDefault="00F34F30" w:rsidP="008C56FC">
      <w:pPr>
        <w:tabs>
          <w:tab w:val="left" w:pos="2703"/>
          <w:tab w:val="center" w:pos="4919"/>
        </w:tabs>
        <w:spacing w:after="120"/>
        <w:ind w:firstLine="709"/>
        <w:jc w:val="both"/>
        <w:rPr>
          <w:sz w:val="28"/>
          <w:szCs w:val="28"/>
          <w:lang w:val="vi-VN"/>
        </w:rPr>
      </w:pPr>
      <w:r w:rsidRPr="008C56FC">
        <w:rPr>
          <w:sz w:val="28"/>
          <w:szCs w:val="28"/>
          <w:lang w:val="vi-VN"/>
        </w:rPr>
        <w:t xml:space="preserve">- Tạm ứng, thanh toán vốn đầu tư theo đúng quy định của Nhà nước, đảm bảo thời hạn giải ngân, sử dụng vốn hiệu quả. Thực hiện nghiêm Chỉ thị số 27/CT-TTg ngày 27/12/2013 của Thủ tướng Chính phủ về việc tăng cường, đẩy mạnh công tác quyết toán vốn đầu tư các dự án hoàn thành sử dụng vốn nhà nước. </w:t>
      </w:r>
    </w:p>
    <w:p w:rsidR="00011592" w:rsidRPr="008C56FC" w:rsidRDefault="00250091" w:rsidP="008C56FC">
      <w:pPr>
        <w:tabs>
          <w:tab w:val="left" w:pos="2703"/>
          <w:tab w:val="center" w:pos="4919"/>
        </w:tabs>
        <w:spacing w:after="120"/>
        <w:ind w:firstLine="709"/>
        <w:jc w:val="both"/>
        <w:rPr>
          <w:sz w:val="28"/>
          <w:szCs w:val="28"/>
          <w:lang w:val="vi-VN"/>
        </w:rPr>
      </w:pPr>
      <w:r w:rsidRPr="008C56FC">
        <w:rPr>
          <w:sz w:val="28"/>
          <w:szCs w:val="28"/>
          <w:lang w:val="vi-VN"/>
        </w:rPr>
        <w:lastRenderedPageBreak/>
        <w:t xml:space="preserve">- Quản lý, sử dụng đất đai, trụ sở làm việc, nhà công vụ được giao đúng mục đích, có hiệu quả và bảo đảm thực hành tiết kiệm. </w:t>
      </w:r>
    </w:p>
    <w:p w:rsidR="00B74700" w:rsidRPr="008C56FC" w:rsidRDefault="00B74700" w:rsidP="008C56FC">
      <w:pPr>
        <w:tabs>
          <w:tab w:val="left" w:pos="2703"/>
          <w:tab w:val="center" w:pos="4919"/>
        </w:tabs>
        <w:spacing w:after="120"/>
        <w:ind w:firstLine="709"/>
        <w:jc w:val="both"/>
        <w:rPr>
          <w:sz w:val="28"/>
          <w:szCs w:val="28"/>
          <w:lang w:val="vi-VN"/>
        </w:rPr>
      </w:pPr>
      <w:r w:rsidRPr="008C56FC">
        <w:rPr>
          <w:sz w:val="28"/>
          <w:szCs w:val="28"/>
          <w:lang w:val="vi-VN"/>
        </w:rPr>
        <w:t>2. Tình hình, kết quả thanh tra, kiểm tra, kiểm toán liên quan đến THTK, CLP; kết quả xử lý vi phạm, lãng phí đã phát hiện.</w:t>
      </w:r>
    </w:p>
    <w:p w:rsidR="007E613C" w:rsidRPr="008C56FC" w:rsidRDefault="0069126D" w:rsidP="008C56FC">
      <w:pPr>
        <w:tabs>
          <w:tab w:val="left" w:pos="2703"/>
          <w:tab w:val="center" w:pos="4919"/>
        </w:tabs>
        <w:spacing w:after="120"/>
        <w:ind w:firstLine="709"/>
        <w:jc w:val="both"/>
        <w:rPr>
          <w:sz w:val="28"/>
          <w:szCs w:val="28"/>
          <w:lang w:val="vi-VN"/>
        </w:rPr>
      </w:pPr>
      <w:r w:rsidRPr="008C56FC">
        <w:rPr>
          <w:sz w:val="28"/>
          <w:szCs w:val="28"/>
          <w:lang w:val="vi-VN"/>
        </w:rPr>
        <w:t>Sở Thông tin và Truyền thông thường xuyên quán triệt, nhắc nhở đội ngũ cán bộ, công chức, viên chức, người lao động t</w:t>
      </w:r>
      <w:r w:rsidR="00CD64A0">
        <w:rPr>
          <w:sz w:val="28"/>
          <w:szCs w:val="28"/>
          <w:lang w:val="vi-VN"/>
        </w:rPr>
        <w:t>ại</w:t>
      </w:r>
      <w:r w:rsidRPr="008C56FC">
        <w:rPr>
          <w:sz w:val="28"/>
          <w:szCs w:val="28"/>
          <w:lang w:val="vi-VN"/>
        </w:rPr>
        <w:t xml:space="preserve"> các cuộc họp, giao ban hàng tháng chú ý đến việc thực hành tiết kiệm, chống lãng phí. Qua đó, mọi người đã có ý thức thực hiện nghiêm túc chủ trương, pháp luật của nhà nước đối với THTK, CLP, không có biểu hiện để thanh tra, kiểm tra và xử lý vi phạm. </w:t>
      </w:r>
    </w:p>
    <w:p w:rsidR="00B74700" w:rsidRPr="008C56FC" w:rsidRDefault="00B74700" w:rsidP="008C56FC">
      <w:pPr>
        <w:tabs>
          <w:tab w:val="left" w:pos="2703"/>
          <w:tab w:val="center" w:pos="4919"/>
        </w:tabs>
        <w:spacing w:after="120"/>
        <w:ind w:firstLine="709"/>
        <w:jc w:val="both"/>
        <w:rPr>
          <w:sz w:val="28"/>
          <w:szCs w:val="28"/>
          <w:lang w:val="vi-VN"/>
        </w:rPr>
      </w:pPr>
      <w:r w:rsidRPr="008C56FC">
        <w:rPr>
          <w:sz w:val="28"/>
          <w:szCs w:val="28"/>
          <w:lang w:val="vi-VN"/>
        </w:rPr>
        <w:t>3. Trách nhiệm của cơ quan, tổ chức, cá nhân trong việc THTK, CLP.</w:t>
      </w:r>
    </w:p>
    <w:p w:rsidR="007E613C" w:rsidRDefault="00167777" w:rsidP="008C56FC">
      <w:pPr>
        <w:tabs>
          <w:tab w:val="left" w:pos="2703"/>
          <w:tab w:val="center" w:pos="4919"/>
        </w:tabs>
        <w:spacing w:after="120"/>
        <w:ind w:firstLine="709"/>
        <w:jc w:val="both"/>
        <w:rPr>
          <w:sz w:val="28"/>
          <w:szCs w:val="28"/>
          <w:lang w:val="vi-VN"/>
        </w:rPr>
      </w:pPr>
      <w:r w:rsidRPr="008C56FC">
        <w:rPr>
          <w:sz w:val="28"/>
          <w:szCs w:val="28"/>
          <w:lang w:val="vi-VN"/>
        </w:rPr>
        <w:t xml:space="preserve">Các cá nhân, cơ quan Sở Thông tin và Truyền thông luôn luôn nêu cao ý thức tự giác và trách nhiệm đối với công tác thực hành tiết kiệm, chống lãng phí trong mọi hoạt động công vụ. Thường xuyên nghiên cứu, </w:t>
      </w:r>
      <w:r w:rsidR="00CD64A0">
        <w:rPr>
          <w:sz w:val="28"/>
          <w:szCs w:val="28"/>
          <w:lang w:val="vi-VN"/>
        </w:rPr>
        <w:t>tiếp thu</w:t>
      </w:r>
      <w:r w:rsidRPr="008C56FC">
        <w:rPr>
          <w:sz w:val="28"/>
          <w:szCs w:val="28"/>
          <w:lang w:val="vi-VN"/>
        </w:rPr>
        <w:t xml:space="preserve"> các quy định của pháp luật về THTK, CLP. </w:t>
      </w:r>
    </w:p>
    <w:p w:rsidR="007F6E92" w:rsidRPr="007F6E92" w:rsidRDefault="007F6E92" w:rsidP="007F6E92">
      <w:pPr>
        <w:tabs>
          <w:tab w:val="left" w:pos="2703"/>
          <w:tab w:val="center" w:pos="4919"/>
        </w:tabs>
        <w:spacing w:after="120"/>
        <w:ind w:firstLine="709"/>
        <w:jc w:val="center"/>
        <w:rPr>
          <w:i/>
          <w:sz w:val="28"/>
          <w:szCs w:val="28"/>
          <w:lang w:val="vi-VN"/>
        </w:rPr>
      </w:pPr>
      <w:r w:rsidRPr="007F6E92">
        <w:rPr>
          <w:i/>
          <w:sz w:val="28"/>
          <w:szCs w:val="28"/>
          <w:lang w:val="vi-VN"/>
        </w:rPr>
        <w:t>(có bảng kết quả thực hành tiết kiệm, chống lãng phí kèm theo)</w:t>
      </w:r>
    </w:p>
    <w:p w:rsidR="00B74700" w:rsidRPr="008C56FC" w:rsidRDefault="00B74700" w:rsidP="008C56FC">
      <w:pPr>
        <w:tabs>
          <w:tab w:val="left" w:pos="2703"/>
          <w:tab w:val="center" w:pos="4919"/>
        </w:tabs>
        <w:spacing w:after="120"/>
        <w:ind w:firstLine="709"/>
        <w:jc w:val="both"/>
        <w:rPr>
          <w:b/>
          <w:sz w:val="28"/>
          <w:szCs w:val="28"/>
          <w:lang w:val="vi-VN"/>
        </w:rPr>
      </w:pPr>
      <w:r w:rsidRPr="008C56FC">
        <w:rPr>
          <w:b/>
          <w:sz w:val="28"/>
          <w:szCs w:val="28"/>
          <w:lang w:val="vi-VN"/>
        </w:rPr>
        <w:t>III. Đề xuất, kiến nghị</w:t>
      </w:r>
      <w:r w:rsidR="00C260E2">
        <w:rPr>
          <w:b/>
          <w:sz w:val="28"/>
          <w:szCs w:val="28"/>
          <w:lang w:val="vi-VN"/>
        </w:rPr>
        <w:t xml:space="preserve"> </w:t>
      </w:r>
    </w:p>
    <w:p w:rsidR="00B74700" w:rsidRPr="008C56FC" w:rsidRDefault="00ED23E4" w:rsidP="008C56FC">
      <w:pPr>
        <w:tabs>
          <w:tab w:val="left" w:pos="2703"/>
          <w:tab w:val="center" w:pos="4919"/>
        </w:tabs>
        <w:spacing w:after="120"/>
        <w:ind w:firstLine="709"/>
        <w:jc w:val="both"/>
        <w:rPr>
          <w:sz w:val="28"/>
          <w:szCs w:val="28"/>
          <w:lang w:val="vi-VN"/>
        </w:rPr>
      </w:pPr>
      <w:r w:rsidRPr="008C56FC">
        <w:rPr>
          <w:sz w:val="28"/>
          <w:szCs w:val="28"/>
          <w:lang w:val="vi-VN"/>
        </w:rPr>
        <w:t xml:space="preserve">Kiến nghị cơ quan chức năng của Trung ương tiếp tục </w:t>
      </w:r>
      <w:r w:rsidR="00B74700" w:rsidRPr="008C56FC">
        <w:rPr>
          <w:sz w:val="28"/>
          <w:szCs w:val="28"/>
          <w:lang w:val="vi-VN"/>
        </w:rPr>
        <w:t xml:space="preserve">hoàn thiện các </w:t>
      </w:r>
      <w:r w:rsidRPr="008C56FC">
        <w:rPr>
          <w:sz w:val="28"/>
          <w:szCs w:val="28"/>
          <w:lang w:val="vi-VN"/>
        </w:rPr>
        <w:t xml:space="preserve">quy định của pháp luật về THTK, CLP; </w:t>
      </w:r>
      <w:r w:rsidR="00B74700" w:rsidRPr="008C56FC">
        <w:rPr>
          <w:sz w:val="28"/>
          <w:szCs w:val="28"/>
          <w:lang w:val="vi-VN"/>
        </w:rPr>
        <w:t>chỉ đạo</w:t>
      </w:r>
      <w:r w:rsidRPr="008C56FC">
        <w:rPr>
          <w:sz w:val="28"/>
          <w:szCs w:val="28"/>
          <w:lang w:val="vi-VN"/>
        </w:rPr>
        <w:t>, phổ biến sâu rộng, thường xuyên hơn các chủ trương, pháp luật của nhà nước đến tất cả các cơ quan, đơn vị, tổ chức, cá nhân</w:t>
      </w:r>
      <w:r w:rsidR="00B74700" w:rsidRPr="008C56FC">
        <w:rPr>
          <w:sz w:val="28"/>
          <w:szCs w:val="28"/>
          <w:lang w:val="vi-VN"/>
        </w:rPr>
        <w:t xml:space="preserve"> nhằm nâng cao hiệu quả công tác THTK, CLP.</w:t>
      </w:r>
      <w:r w:rsidRPr="008C56FC">
        <w:rPr>
          <w:sz w:val="28"/>
          <w:szCs w:val="28"/>
          <w:lang w:val="vi-VN"/>
        </w:rPr>
        <w:t>/.</w:t>
      </w:r>
      <w:r w:rsidR="00E74ED0">
        <w:rPr>
          <w:sz w:val="28"/>
          <w:szCs w:val="28"/>
          <w:lang w:val="vi-VN"/>
        </w:rPr>
        <w:t xml:space="preserve"> </w:t>
      </w:r>
    </w:p>
    <w:p w:rsidR="00ED23E4" w:rsidRPr="00ED23E4" w:rsidRDefault="00ED23E4" w:rsidP="00972209">
      <w:pPr>
        <w:tabs>
          <w:tab w:val="left" w:pos="2703"/>
          <w:tab w:val="center" w:pos="4919"/>
        </w:tabs>
        <w:spacing w:before="60" w:line="276" w:lineRule="auto"/>
        <w:ind w:firstLine="709"/>
        <w:jc w:val="both"/>
        <w:rPr>
          <w:b/>
          <w:sz w:val="28"/>
          <w:szCs w:val="28"/>
          <w:lang w:val="vi-VN"/>
        </w:rPr>
      </w:pPr>
    </w:p>
    <w:tbl>
      <w:tblPr>
        <w:tblW w:w="0" w:type="auto"/>
        <w:jc w:val="center"/>
        <w:tblLook w:val="01E0" w:firstRow="1" w:lastRow="1" w:firstColumn="1" w:lastColumn="1" w:noHBand="0" w:noVBand="0"/>
      </w:tblPr>
      <w:tblGrid>
        <w:gridCol w:w="4486"/>
        <w:gridCol w:w="4518"/>
      </w:tblGrid>
      <w:tr w:rsidR="00CB1DD9" w:rsidRPr="00945C78" w:rsidTr="00B5192E">
        <w:trPr>
          <w:jc w:val="center"/>
        </w:trPr>
        <w:tc>
          <w:tcPr>
            <w:tcW w:w="4486" w:type="dxa"/>
          </w:tcPr>
          <w:p w:rsidR="00CB1DD9" w:rsidRPr="00CB1DD9" w:rsidRDefault="00CB1DD9" w:rsidP="00B5192E">
            <w:pPr>
              <w:jc w:val="both"/>
              <w:rPr>
                <w:b/>
                <w:i/>
                <w:lang w:val="vi-VN"/>
              </w:rPr>
            </w:pPr>
            <w:r w:rsidRPr="00CB1DD9">
              <w:rPr>
                <w:b/>
                <w:i/>
                <w:lang w:val="vi-VN"/>
              </w:rPr>
              <w:t>Nơi nhận:</w:t>
            </w:r>
          </w:p>
          <w:p w:rsidR="00CB1DD9" w:rsidRPr="00CB1DD9" w:rsidRDefault="00CB1DD9" w:rsidP="00B5192E">
            <w:pPr>
              <w:jc w:val="both"/>
              <w:rPr>
                <w:i/>
                <w:lang w:val="vi-VN"/>
              </w:rPr>
            </w:pPr>
            <w:r w:rsidRPr="00CB1DD9">
              <w:rPr>
                <w:i/>
                <w:lang w:val="vi-VN"/>
              </w:rPr>
              <w:t xml:space="preserve">- </w:t>
            </w:r>
            <w:r>
              <w:rPr>
                <w:sz w:val="22"/>
                <w:szCs w:val="22"/>
                <w:lang w:val="vi-VN"/>
              </w:rPr>
              <w:t>UBND</w:t>
            </w:r>
            <w:r w:rsidRPr="00CB1DD9">
              <w:rPr>
                <w:sz w:val="22"/>
                <w:szCs w:val="22"/>
                <w:lang w:val="vi-VN"/>
              </w:rPr>
              <w:t xml:space="preserve"> tỉnh;</w:t>
            </w:r>
          </w:p>
          <w:p w:rsidR="00CB1DD9" w:rsidRPr="00CB1DD9" w:rsidRDefault="00CB1DD9" w:rsidP="00B5192E">
            <w:pPr>
              <w:jc w:val="both"/>
              <w:rPr>
                <w:sz w:val="22"/>
                <w:szCs w:val="22"/>
                <w:lang w:val="vi-VN"/>
              </w:rPr>
            </w:pPr>
            <w:r w:rsidRPr="00CB1DD9">
              <w:rPr>
                <w:i/>
                <w:lang w:val="vi-VN"/>
              </w:rPr>
              <w:t xml:space="preserve">- </w:t>
            </w:r>
            <w:r w:rsidRPr="00CB1DD9">
              <w:rPr>
                <w:sz w:val="22"/>
                <w:szCs w:val="22"/>
                <w:lang w:val="vi-VN"/>
              </w:rPr>
              <w:t>Sở T</w:t>
            </w:r>
            <w:r>
              <w:rPr>
                <w:sz w:val="22"/>
                <w:szCs w:val="22"/>
                <w:lang w:val="vi-VN"/>
              </w:rPr>
              <w:t>ài chính</w:t>
            </w:r>
            <w:r w:rsidRPr="00CB1DD9">
              <w:rPr>
                <w:sz w:val="22"/>
                <w:szCs w:val="22"/>
                <w:lang w:val="vi-VN"/>
              </w:rPr>
              <w:t>;</w:t>
            </w:r>
          </w:p>
          <w:p w:rsidR="00CB1DD9" w:rsidRPr="00CB1DD9" w:rsidRDefault="00CB1DD9" w:rsidP="00B5192E">
            <w:pPr>
              <w:jc w:val="both"/>
              <w:rPr>
                <w:i/>
                <w:lang w:val="vi-VN"/>
              </w:rPr>
            </w:pPr>
            <w:r w:rsidRPr="00CB1DD9">
              <w:rPr>
                <w:sz w:val="22"/>
                <w:szCs w:val="22"/>
                <w:lang w:val="vi-VN"/>
              </w:rPr>
              <w:t>- Lãnh đạo Sở;</w:t>
            </w:r>
          </w:p>
          <w:p w:rsidR="00CB1DD9" w:rsidRPr="00CB1DD9" w:rsidRDefault="00CB1DD9" w:rsidP="00B5192E">
            <w:pPr>
              <w:jc w:val="both"/>
              <w:rPr>
                <w:sz w:val="22"/>
                <w:szCs w:val="22"/>
                <w:lang w:val="vi-VN"/>
              </w:rPr>
            </w:pPr>
            <w:r w:rsidRPr="00CB1DD9">
              <w:rPr>
                <w:i/>
                <w:lang w:val="vi-VN"/>
              </w:rPr>
              <w:t xml:space="preserve">- </w:t>
            </w:r>
            <w:r w:rsidRPr="00CB1DD9">
              <w:rPr>
                <w:sz w:val="22"/>
                <w:szCs w:val="22"/>
                <w:lang w:val="vi-VN"/>
              </w:rPr>
              <w:t>Các phòng, bộ phận trực thuộc Sở;</w:t>
            </w:r>
          </w:p>
          <w:p w:rsidR="00CB1DD9" w:rsidRPr="00CB1DD9" w:rsidRDefault="00CB1DD9" w:rsidP="00B5192E">
            <w:pPr>
              <w:jc w:val="both"/>
              <w:rPr>
                <w:i/>
                <w:lang w:val="vi-VN"/>
              </w:rPr>
            </w:pPr>
            <w:r w:rsidRPr="00CB1DD9">
              <w:rPr>
                <w:sz w:val="22"/>
                <w:szCs w:val="22"/>
                <w:lang w:val="vi-VN"/>
              </w:rPr>
              <w:t>- Trung tâm CNTT&amp;TT;</w:t>
            </w:r>
          </w:p>
          <w:p w:rsidR="00CB1DD9" w:rsidRPr="00B84BA7" w:rsidRDefault="00CB1DD9" w:rsidP="00B5192E">
            <w:pPr>
              <w:jc w:val="both"/>
              <w:rPr>
                <w:i/>
              </w:rPr>
            </w:pPr>
            <w:r>
              <w:rPr>
                <w:i/>
              </w:rPr>
              <w:t xml:space="preserve">- </w:t>
            </w:r>
            <w:r w:rsidRPr="00B84BA7">
              <w:rPr>
                <w:sz w:val="22"/>
                <w:szCs w:val="22"/>
              </w:rPr>
              <w:t>Lưu: VT, T</w:t>
            </w:r>
            <w:r>
              <w:rPr>
                <w:sz w:val="22"/>
                <w:szCs w:val="22"/>
              </w:rPr>
              <w:t>Tra</w:t>
            </w:r>
            <w:r w:rsidRPr="00B84BA7">
              <w:rPr>
                <w:sz w:val="22"/>
                <w:szCs w:val="22"/>
              </w:rPr>
              <w:t>.</w:t>
            </w:r>
          </w:p>
        </w:tc>
        <w:tc>
          <w:tcPr>
            <w:tcW w:w="4518" w:type="dxa"/>
          </w:tcPr>
          <w:p w:rsidR="00CB1DD9" w:rsidRPr="00CB1DD9" w:rsidRDefault="00CB1DD9" w:rsidP="00B5192E">
            <w:pPr>
              <w:jc w:val="center"/>
              <w:rPr>
                <w:b/>
                <w:noProof/>
                <w:sz w:val="28"/>
                <w:szCs w:val="28"/>
              </w:rPr>
            </w:pPr>
            <w:r w:rsidRPr="00CB1DD9">
              <w:rPr>
                <w:b/>
                <w:noProof/>
                <w:sz w:val="28"/>
                <w:szCs w:val="28"/>
              </w:rPr>
              <w:t>GIÁM ĐỐC</w:t>
            </w:r>
          </w:p>
          <w:p w:rsidR="00CB1DD9" w:rsidRPr="00CB1DD9" w:rsidRDefault="00CB1DD9" w:rsidP="00B5192E">
            <w:pPr>
              <w:jc w:val="center"/>
              <w:rPr>
                <w:b/>
                <w:sz w:val="28"/>
                <w:szCs w:val="28"/>
              </w:rPr>
            </w:pPr>
          </w:p>
          <w:p w:rsidR="00CB1DD9" w:rsidRPr="00CB1DD9" w:rsidRDefault="00CB1DD9" w:rsidP="00B5192E">
            <w:pPr>
              <w:jc w:val="center"/>
              <w:rPr>
                <w:b/>
                <w:sz w:val="28"/>
                <w:szCs w:val="28"/>
              </w:rPr>
            </w:pPr>
          </w:p>
          <w:p w:rsidR="00CB1DD9" w:rsidRPr="00CB1DD9" w:rsidRDefault="00C31529" w:rsidP="00B5192E">
            <w:pPr>
              <w:jc w:val="center"/>
              <w:rPr>
                <w:b/>
                <w:sz w:val="28"/>
                <w:szCs w:val="28"/>
              </w:rPr>
            </w:pPr>
            <w:r>
              <w:rPr>
                <w:b/>
                <w:sz w:val="28"/>
                <w:szCs w:val="28"/>
              </w:rPr>
              <w:t>Đã ký</w:t>
            </w:r>
          </w:p>
          <w:p w:rsidR="00CB1DD9" w:rsidRPr="00CB1DD9" w:rsidRDefault="00CB1DD9" w:rsidP="00B5192E">
            <w:pPr>
              <w:jc w:val="center"/>
              <w:rPr>
                <w:b/>
                <w:sz w:val="28"/>
                <w:szCs w:val="28"/>
              </w:rPr>
            </w:pPr>
          </w:p>
          <w:p w:rsidR="00CB1DD9" w:rsidRPr="00CB1DD9" w:rsidRDefault="00CB1DD9" w:rsidP="00B5192E">
            <w:pPr>
              <w:jc w:val="center"/>
              <w:rPr>
                <w:b/>
                <w:sz w:val="28"/>
                <w:szCs w:val="28"/>
              </w:rPr>
            </w:pPr>
          </w:p>
          <w:p w:rsidR="00CB1DD9" w:rsidRPr="00CB1DD9" w:rsidRDefault="00CB1DD9" w:rsidP="00B5192E">
            <w:pPr>
              <w:jc w:val="center"/>
              <w:rPr>
                <w:b/>
                <w:sz w:val="28"/>
                <w:szCs w:val="28"/>
              </w:rPr>
            </w:pPr>
          </w:p>
          <w:p w:rsidR="00CB1DD9" w:rsidRPr="00CB1DD9" w:rsidRDefault="00A75264" w:rsidP="00B5192E">
            <w:pPr>
              <w:jc w:val="center"/>
              <w:rPr>
                <w:b/>
                <w:sz w:val="28"/>
                <w:szCs w:val="28"/>
              </w:rPr>
            </w:pPr>
            <w:r>
              <w:rPr>
                <w:b/>
                <w:sz w:val="28"/>
                <w:szCs w:val="28"/>
              </w:rPr>
              <w:t>Phan Tấn Linh</w:t>
            </w:r>
          </w:p>
        </w:tc>
      </w:tr>
    </w:tbl>
    <w:p w:rsidR="00ED23E4" w:rsidRPr="00ED23E4" w:rsidRDefault="00ED23E4" w:rsidP="00972209">
      <w:pPr>
        <w:tabs>
          <w:tab w:val="left" w:pos="2703"/>
          <w:tab w:val="center" w:pos="4919"/>
        </w:tabs>
        <w:spacing w:before="60" w:line="276" w:lineRule="auto"/>
        <w:ind w:firstLine="709"/>
        <w:jc w:val="both"/>
        <w:rPr>
          <w:b/>
          <w:sz w:val="28"/>
          <w:szCs w:val="28"/>
          <w:lang w:val="vi-VN"/>
        </w:rPr>
      </w:pPr>
    </w:p>
    <w:p w:rsidR="00ED23E4" w:rsidRPr="00ED23E4" w:rsidRDefault="00ED23E4" w:rsidP="00972209">
      <w:pPr>
        <w:tabs>
          <w:tab w:val="left" w:pos="2703"/>
          <w:tab w:val="center" w:pos="4919"/>
        </w:tabs>
        <w:spacing w:before="60" w:line="276" w:lineRule="auto"/>
        <w:ind w:firstLine="709"/>
        <w:jc w:val="both"/>
        <w:rPr>
          <w:b/>
          <w:sz w:val="28"/>
          <w:szCs w:val="28"/>
          <w:lang w:val="vi-VN"/>
        </w:rPr>
      </w:pPr>
    </w:p>
    <w:p w:rsidR="00ED23E4" w:rsidRPr="00ED23E4" w:rsidRDefault="00ED23E4" w:rsidP="00972209">
      <w:pPr>
        <w:tabs>
          <w:tab w:val="left" w:pos="2703"/>
          <w:tab w:val="center" w:pos="4919"/>
        </w:tabs>
        <w:spacing w:before="60" w:line="276" w:lineRule="auto"/>
        <w:ind w:firstLine="709"/>
        <w:jc w:val="both"/>
        <w:rPr>
          <w:b/>
          <w:sz w:val="28"/>
          <w:szCs w:val="28"/>
          <w:lang w:val="vi-VN"/>
        </w:rPr>
      </w:pPr>
    </w:p>
    <w:sectPr w:rsidR="00ED23E4" w:rsidRPr="00ED23E4" w:rsidSect="00197FD8">
      <w:footerReference w:type="default" r:id="rId8"/>
      <w:footerReference w:type="firs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766" w:rsidRDefault="00F76766" w:rsidP="004305C8">
      <w:r>
        <w:separator/>
      </w:r>
    </w:p>
  </w:endnote>
  <w:endnote w:type="continuationSeparator" w:id="0">
    <w:p w:rsidR="00F76766" w:rsidRDefault="00F76766" w:rsidP="0043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523124"/>
      <w:docPartObj>
        <w:docPartGallery w:val="Page Numbers (Bottom of Page)"/>
        <w:docPartUnique/>
      </w:docPartObj>
    </w:sdtPr>
    <w:sdtEndPr>
      <w:rPr>
        <w:noProof/>
      </w:rPr>
    </w:sdtEndPr>
    <w:sdtContent>
      <w:p w:rsidR="004305C8" w:rsidRDefault="00984BC3">
        <w:pPr>
          <w:pStyle w:val="Footer"/>
          <w:jc w:val="center"/>
        </w:pPr>
        <w:r w:rsidRPr="00E74ED0">
          <w:rPr>
            <w:sz w:val="26"/>
            <w:szCs w:val="26"/>
          </w:rPr>
          <w:fldChar w:fldCharType="begin"/>
        </w:r>
        <w:r w:rsidR="004305C8" w:rsidRPr="00E74ED0">
          <w:rPr>
            <w:sz w:val="26"/>
            <w:szCs w:val="26"/>
          </w:rPr>
          <w:instrText xml:space="preserve"> PAGE   \* MERGEFORMAT </w:instrText>
        </w:r>
        <w:r w:rsidRPr="00E74ED0">
          <w:rPr>
            <w:sz w:val="26"/>
            <w:szCs w:val="26"/>
          </w:rPr>
          <w:fldChar w:fldCharType="separate"/>
        </w:r>
        <w:r w:rsidR="005F6E99">
          <w:rPr>
            <w:noProof/>
            <w:sz w:val="26"/>
            <w:szCs w:val="26"/>
          </w:rPr>
          <w:t>2</w:t>
        </w:r>
        <w:r w:rsidRPr="00E74ED0">
          <w:rPr>
            <w:noProof/>
            <w:sz w:val="26"/>
            <w:szCs w:val="26"/>
          </w:rPr>
          <w:fldChar w:fldCharType="end"/>
        </w:r>
      </w:p>
    </w:sdtContent>
  </w:sdt>
  <w:p w:rsidR="004305C8" w:rsidRDefault="00430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426594"/>
      <w:docPartObj>
        <w:docPartGallery w:val="Page Numbers (Bottom of Page)"/>
        <w:docPartUnique/>
      </w:docPartObj>
    </w:sdtPr>
    <w:sdtEndPr>
      <w:rPr>
        <w:noProof/>
      </w:rPr>
    </w:sdtEndPr>
    <w:sdtContent>
      <w:p w:rsidR="00864802" w:rsidRDefault="00984BC3">
        <w:pPr>
          <w:pStyle w:val="Footer"/>
          <w:jc w:val="center"/>
        </w:pPr>
        <w:r>
          <w:fldChar w:fldCharType="begin"/>
        </w:r>
        <w:r w:rsidR="00864802">
          <w:instrText xml:space="preserve"> PAGE   \* MERGEFORMAT </w:instrText>
        </w:r>
        <w:r>
          <w:fldChar w:fldCharType="separate"/>
        </w:r>
        <w:r w:rsidR="005F6E99">
          <w:rPr>
            <w:noProof/>
          </w:rPr>
          <w:t>1</w:t>
        </w:r>
        <w:r>
          <w:rPr>
            <w:noProof/>
          </w:rPr>
          <w:fldChar w:fldCharType="end"/>
        </w:r>
      </w:p>
    </w:sdtContent>
  </w:sdt>
  <w:p w:rsidR="00864802" w:rsidRDefault="00864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766" w:rsidRDefault="00F76766" w:rsidP="004305C8">
      <w:r>
        <w:separator/>
      </w:r>
    </w:p>
  </w:footnote>
  <w:footnote w:type="continuationSeparator" w:id="0">
    <w:p w:rsidR="00F76766" w:rsidRDefault="00F76766" w:rsidP="00430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B59"/>
    <w:multiLevelType w:val="multilevel"/>
    <w:tmpl w:val="7866525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4AD34099"/>
    <w:multiLevelType w:val="multilevel"/>
    <w:tmpl w:val="EF44BDF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6A4C43D2"/>
    <w:multiLevelType w:val="multilevel"/>
    <w:tmpl w:val="E986721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F34"/>
    <w:rsid w:val="000058B7"/>
    <w:rsid w:val="00011592"/>
    <w:rsid w:val="00021D58"/>
    <w:rsid w:val="00022527"/>
    <w:rsid w:val="000403EE"/>
    <w:rsid w:val="00041F8F"/>
    <w:rsid w:val="00052890"/>
    <w:rsid w:val="00055EE0"/>
    <w:rsid w:val="000570B4"/>
    <w:rsid w:val="00067DB8"/>
    <w:rsid w:val="00070C70"/>
    <w:rsid w:val="000718BA"/>
    <w:rsid w:val="0007367E"/>
    <w:rsid w:val="00081B9B"/>
    <w:rsid w:val="000865C1"/>
    <w:rsid w:val="000869DD"/>
    <w:rsid w:val="00090E19"/>
    <w:rsid w:val="00093F01"/>
    <w:rsid w:val="000B421B"/>
    <w:rsid w:val="000B4612"/>
    <w:rsid w:val="000C007A"/>
    <w:rsid w:val="000C4BD2"/>
    <w:rsid w:val="000D2839"/>
    <w:rsid w:val="000D4AA2"/>
    <w:rsid w:val="000D4D4F"/>
    <w:rsid w:val="000E0959"/>
    <w:rsid w:val="000E3B75"/>
    <w:rsid w:val="000E4746"/>
    <w:rsid w:val="000E6EB2"/>
    <w:rsid w:val="000F3154"/>
    <w:rsid w:val="000F588E"/>
    <w:rsid w:val="00100757"/>
    <w:rsid w:val="001010D5"/>
    <w:rsid w:val="00113693"/>
    <w:rsid w:val="00113F52"/>
    <w:rsid w:val="00115C19"/>
    <w:rsid w:val="00117776"/>
    <w:rsid w:val="00123F25"/>
    <w:rsid w:val="00136742"/>
    <w:rsid w:val="00137CCC"/>
    <w:rsid w:val="00154A0E"/>
    <w:rsid w:val="00156E99"/>
    <w:rsid w:val="0016158D"/>
    <w:rsid w:val="0016363A"/>
    <w:rsid w:val="00165D6C"/>
    <w:rsid w:val="00167777"/>
    <w:rsid w:val="00195719"/>
    <w:rsid w:val="00195E78"/>
    <w:rsid w:val="00197FD8"/>
    <w:rsid w:val="001A0B27"/>
    <w:rsid w:val="001A6034"/>
    <w:rsid w:val="001B3017"/>
    <w:rsid w:val="001C05EF"/>
    <w:rsid w:val="001C52BF"/>
    <w:rsid w:val="001C5CBC"/>
    <w:rsid w:val="001C7C3B"/>
    <w:rsid w:val="001D3595"/>
    <w:rsid w:val="001E0A70"/>
    <w:rsid w:val="001E302C"/>
    <w:rsid w:val="001E4CC3"/>
    <w:rsid w:val="001F4FBF"/>
    <w:rsid w:val="00210AF6"/>
    <w:rsid w:val="00211418"/>
    <w:rsid w:val="00212419"/>
    <w:rsid w:val="002136A2"/>
    <w:rsid w:val="00213A47"/>
    <w:rsid w:val="002157A0"/>
    <w:rsid w:val="0022184F"/>
    <w:rsid w:val="00222EE0"/>
    <w:rsid w:val="00225517"/>
    <w:rsid w:val="0022685E"/>
    <w:rsid w:val="00226DCE"/>
    <w:rsid w:val="0023308F"/>
    <w:rsid w:val="00250091"/>
    <w:rsid w:val="00252E5F"/>
    <w:rsid w:val="00253D81"/>
    <w:rsid w:val="00257E15"/>
    <w:rsid w:val="00264BFF"/>
    <w:rsid w:val="0027576B"/>
    <w:rsid w:val="00290CD9"/>
    <w:rsid w:val="002A5F9A"/>
    <w:rsid w:val="002A606B"/>
    <w:rsid w:val="002A777D"/>
    <w:rsid w:val="002A7F7A"/>
    <w:rsid w:val="002B4F3E"/>
    <w:rsid w:val="002C2635"/>
    <w:rsid w:val="002C42D9"/>
    <w:rsid w:val="002C7A4D"/>
    <w:rsid w:val="002D7016"/>
    <w:rsid w:val="00301245"/>
    <w:rsid w:val="00301AA6"/>
    <w:rsid w:val="00311AC3"/>
    <w:rsid w:val="003312EC"/>
    <w:rsid w:val="00334172"/>
    <w:rsid w:val="003355B2"/>
    <w:rsid w:val="003379FC"/>
    <w:rsid w:val="00344329"/>
    <w:rsid w:val="003510E3"/>
    <w:rsid w:val="003520B7"/>
    <w:rsid w:val="00356457"/>
    <w:rsid w:val="00372876"/>
    <w:rsid w:val="0037307D"/>
    <w:rsid w:val="00375645"/>
    <w:rsid w:val="00377B2C"/>
    <w:rsid w:val="003806E9"/>
    <w:rsid w:val="00387024"/>
    <w:rsid w:val="003921D8"/>
    <w:rsid w:val="003936DB"/>
    <w:rsid w:val="0039789B"/>
    <w:rsid w:val="003A44D2"/>
    <w:rsid w:val="003B4D86"/>
    <w:rsid w:val="003C16D8"/>
    <w:rsid w:val="003C4EA8"/>
    <w:rsid w:val="003C5E77"/>
    <w:rsid w:val="003C6669"/>
    <w:rsid w:val="003C66B3"/>
    <w:rsid w:val="003C673D"/>
    <w:rsid w:val="003E00A2"/>
    <w:rsid w:val="003E0405"/>
    <w:rsid w:val="003E69DB"/>
    <w:rsid w:val="003F2BF4"/>
    <w:rsid w:val="004050C0"/>
    <w:rsid w:val="00411A22"/>
    <w:rsid w:val="0042405A"/>
    <w:rsid w:val="00425A96"/>
    <w:rsid w:val="004305C8"/>
    <w:rsid w:val="00430F36"/>
    <w:rsid w:val="00432957"/>
    <w:rsid w:val="00437281"/>
    <w:rsid w:val="004407FD"/>
    <w:rsid w:val="00443FBE"/>
    <w:rsid w:val="00444E66"/>
    <w:rsid w:val="004473FE"/>
    <w:rsid w:val="00451966"/>
    <w:rsid w:val="0045616C"/>
    <w:rsid w:val="004564B9"/>
    <w:rsid w:val="0045741B"/>
    <w:rsid w:val="00463B5E"/>
    <w:rsid w:val="00464D1A"/>
    <w:rsid w:val="0046725D"/>
    <w:rsid w:val="00475499"/>
    <w:rsid w:val="00482888"/>
    <w:rsid w:val="00497562"/>
    <w:rsid w:val="004A2876"/>
    <w:rsid w:val="004A3674"/>
    <w:rsid w:val="004A7E74"/>
    <w:rsid w:val="004B4988"/>
    <w:rsid w:val="004C1850"/>
    <w:rsid w:val="004C4641"/>
    <w:rsid w:val="004D288A"/>
    <w:rsid w:val="004E1365"/>
    <w:rsid w:val="004E5BDB"/>
    <w:rsid w:val="005011F6"/>
    <w:rsid w:val="00502A8C"/>
    <w:rsid w:val="0050563D"/>
    <w:rsid w:val="00506B3E"/>
    <w:rsid w:val="00521D0B"/>
    <w:rsid w:val="00526836"/>
    <w:rsid w:val="00532468"/>
    <w:rsid w:val="00532EBF"/>
    <w:rsid w:val="00534DC1"/>
    <w:rsid w:val="00546659"/>
    <w:rsid w:val="00557D94"/>
    <w:rsid w:val="005619B3"/>
    <w:rsid w:val="00562A24"/>
    <w:rsid w:val="00567955"/>
    <w:rsid w:val="0058062A"/>
    <w:rsid w:val="00584718"/>
    <w:rsid w:val="00584943"/>
    <w:rsid w:val="0058637F"/>
    <w:rsid w:val="005914CA"/>
    <w:rsid w:val="005930D5"/>
    <w:rsid w:val="00597489"/>
    <w:rsid w:val="005A0E87"/>
    <w:rsid w:val="005A0F98"/>
    <w:rsid w:val="005A5C43"/>
    <w:rsid w:val="005B3385"/>
    <w:rsid w:val="005C16D2"/>
    <w:rsid w:val="005D5757"/>
    <w:rsid w:val="005F657E"/>
    <w:rsid w:val="005F6E99"/>
    <w:rsid w:val="00601A9A"/>
    <w:rsid w:val="00601AE1"/>
    <w:rsid w:val="006022F8"/>
    <w:rsid w:val="00603857"/>
    <w:rsid w:val="0060628B"/>
    <w:rsid w:val="006109C0"/>
    <w:rsid w:val="00617A1B"/>
    <w:rsid w:val="00617D48"/>
    <w:rsid w:val="00620BD8"/>
    <w:rsid w:val="00630B78"/>
    <w:rsid w:val="00635AD0"/>
    <w:rsid w:val="00637A7D"/>
    <w:rsid w:val="0064371D"/>
    <w:rsid w:val="00647309"/>
    <w:rsid w:val="006506C1"/>
    <w:rsid w:val="00652265"/>
    <w:rsid w:val="006527FB"/>
    <w:rsid w:val="00652BFA"/>
    <w:rsid w:val="00655A87"/>
    <w:rsid w:val="00656A71"/>
    <w:rsid w:val="00671473"/>
    <w:rsid w:val="00672668"/>
    <w:rsid w:val="00672C85"/>
    <w:rsid w:val="0068112B"/>
    <w:rsid w:val="0069126D"/>
    <w:rsid w:val="006915AE"/>
    <w:rsid w:val="006A0386"/>
    <w:rsid w:val="006A24D8"/>
    <w:rsid w:val="006A29F8"/>
    <w:rsid w:val="006A470A"/>
    <w:rsid w:val="006B4359"/>
    <w:rsid w:val="006B7BBC"/>
    <w:rsid w:val="006C66F1"/>
    <w:rsid w:val="006D1DA7"/>
    <w:rsid w:val="006D7353"/>
    <w:rsid w:val="006D780A"/>
    <w:rsid w:val="006E2A88"/>
    <w:rsid w:val="006F0A69"/>
    <w:rsid w:val="006F1428"/>
    <w:rsid w:val="006F4AB0"/>
    <w:rsid w:val="00702B55"/>
    <w:rsid w:val="00711083"/>
    <w:rsid w:val="00711885"/>
    <w:rsid w:val="00717939"/>
    <w:rsid w:val="0072561C"/>
    <w:rsid w:val="00727882"/>
    <w:rsid w:val="00732DD7"/>
    <w:rsid w:val="007340AE"/>
    <w:rsid w:val="00743A8F"/>
    <w:rsid w:val="00746D76"/>
    <w:rsid w:val="007512C4"/>
    <w:rsid w:val="0076496C"/>
    <w:rsid w:val="00771AB5"/>
    <w:rsid w:val="0077310A"/>
    <w:rsid w:val="00780B39"/>
    <w:rsid w:val="00783B77"/>
    <w:rsid w:val="0079798E"/>
    <w:rsid w:val="007A6E4F"/>
    <w:rsid w:val="007B2A08"/>
    <w:rsid w:val="007B3491"/>
    <w:rsid w:val="007B7532"/>
    <w:rsid w:val="007B7DC4"/>
    <w:rsid w:val="007C0D7B"/>
    <w:rsid w:val="007C2FE4"/>
    <w:rsid w:val="007C31B4"/>
    <w:rsid w:val="007D14F8"/>
    <w:rsid w:val="007D3A64"/>
    <w:rsid w:val="007E613C"/>
    <w:rsid w:val="007F6E92"/>
    <w:rsid w:val="00801EF2"/>
    <w:rsid w:val="008025B9"/>
    <w:rsid w:val="00807B79"/>
    <w:rsid w:val="00811613"/>
    <w:rsid w:val="00812F34"/>
    <w:rsid w:val="008149DD"/>
    <w:rsid w:val="00814DE9"/>
    <w:rsid w:val="00820325"/>
    <w:rsid w:val="00824D5F"/>
    <w:rsid w:val="00825895"/>
    <w:rsid w:val="00827063"/>
    <w:rsid w:val="00827AEC"/>
    <w:rsid w:val="00835AFF"/>
    <w:rsid w:val="00843444"/>
    <w:rsid w:val="0084623B"/>
    <w:rsid w:val="008469EA"/>
    <w:rsid w:val="00846B59"/>
    <w:rsid w:val="00852031"/>
    <w:rsid w:val="00861045"/>
    <w:rsid w:val="00864802"/>
    <w:rsid w:val="00866EA6"/>
    <w:rsid w:val="00870CE5"/>
    <w:rsid w:val="00877C10"/>
    <w:rsid w:val="00881946"/>
    <w:rsid w:val="008A327E"/>
    <w:rsid w:val="008A43E4"/>
    <w:rsid w:val="008A501A"/>
    <w:rsid w:val="008A7953"/>
    <w:rsid w:val="008B0496"/>
    <w:rsid w:val="008B5053"/>
    <w:rsid w:val="008C56FC"/>
    <w:rsid w:val="008D5A86"/>
    <w:rsid w:val="008E14FB"/>
    <w:rsid w:val="008E2560"/>
    <w:rsid w:val="008E3572"/>
    <w:rsid w:val="008F08A3"/>
    <w:rsid w:val="008F6773"/>
    <w:rsid w:val="008F76D6"/>
    <w:rsid w:val="00905E85"/>
    <w:rsid w:val="009229BA"/>
    <w:rsid w:val="00925D7D"/>
    <w:rsid w:val="0092652A"/>
    <w:rsid w:val="00927981"/>
    <w:rsid w:val="009309EA"/>
    <w:rsid w:val="009309F4"/>
    <w:rsid w:val="00941F9A"/>
    <w:rsid w:val="00954B19"/>
    <w:rsid w:val="00962D2B"/>
    <w:rsid w:val="00972209"/>
    <w:rsid w:val="00984BC3"/>
    <w:rsid w:val="00986167"/>
    <w:rsid w:val="00990327"/>
    <w:rsid w:val="00996782"/>
    <w:rsid w:val="009A21B6"/>
    <w:rsid w:val="009A5DAC"/>
    <w:rsid w:val="009A6238"/>
    <w:rsid w:val="009A75F6"/>
    <w:rsid w:val="009B337A"/>
    <w:rsid w:val="009B4437"/>
    <w:rsid w:val="009B70B8"/>
    <w:rsid w:val="009C1C30"/>
    <w:rsid w:val="009C4D53"/>
    <w:rsid w:val="009E3F48"/>
    <w:rsid w:val="009F4537"/>
    <w:rsid w:val="009F4F0C"/>
    <w:rsid w:val="009F588A"/>
    <w:rsid w:val="00A0382D"/>
    <w:rsid w:val="00A05515"/>
    <w:rsid w:val="00A169BB"/>
    <w:rsid w:val="00A202A1"/>
    <w:rsid w:val="00A23F07"/>
    <w:rsid w:val="00A305B6"/>
    <w:rsid w:val="00A36289"/>
    <w:rsid w:val="00A42D00"/>
    <w:rsid w:val="00A459D3"/>
    <w:rsid w:val="00A45B20"/>
    <w:rsid w:val="00A51655"/>
    <w:rsid w:val="00A61486"/>
    <w:rsid w:val="00A62040"/>
    <w:rsid w:val="00A6227A"/>
    <w:rsid w:val="00A62643"/>
    <w:rsid w:val="00A6608E"/>
    <w:rsid w:val="00A746D0"/>
    <w:rsid w:val="00A74D7E"/>
    <w:rsid w:val="00A75264"/>
    <w:rsid w:val="00A77904"/>
    <w:rsid w:val="00A87B74"/>
    <w:rsid w:val="00A96090"/>
    <w:rsid w:val="00AA09CF"/>
    <w:rsid w:val="00AA3ADE"/>
    <w:rsid w:val="00AA6BFB"/>
    <w:rsid w:val="00AC1B5F"/>
    <w:rsid w:val="00AC2222"/>
    <w:rsid w:val="00AC359C"/>
    <w:rsid w:val="00AC3CEE"/>
    <w:rsid w:val="00AF4155"/>
    <w:rsid w:val="00AF4E63"/>
    <w:rsid w:val="00B0101F"/>
    <w:rsid w:val="00B178A3"/>
    <w:rsid w:val="00B2134C"/>
    <w:rsid w:val="00B22A83"/>
    <w:rsid w:val="00B230CE"/>
    <w:rsid w:val="00B30838"/>
    <w:rsid w:val="00B324B1"/>
    <w:rsid w:val="00B4343F"/>
    <w:rsid w:val="00B43CAA"/>
    <w:rsid w:val="00B552A6"/>
    <w:rsid w:val="00B570BD"/>
    <w:rsid w:val="00B634CE"/>
    <w:rsid w:val="00B74700"/>
    <w:rsid w:val="00B83730"/>
    <w:rsid w:val="00B90F54"/>
    <w:rsid w:val="00B92898"/>
    <w:rsid w:val="00BA6213"/>
    <w:rsid w:val="00BB0C86"/>
    <w:rsid w:val="00BB2D13"/>
    <w:rsid w:val="00BB56FA"/>
    <w:rsid w:val="00BC472B"/>
    <w:rsid w:val="00BE08A0"/>
    <w:rsid w:val="00BE1363"/>
    <w:rsid w:val="00C0145B"/>
    <w:rsid w:val="00C0184D"/>
    <w:rsid w:val="00C030C0"/>
    <w:rsid w:val="00C048EC"/>
    <w:rsid w:val="00C07AD0"/>
    <w:rsid w:val="00C22179"/>
    <w:rsid w:val="00C2357E"/>
    <w:rsid w:val="00C25438"/>
    <w:rsid w:val="00C260E2"/>
    <w:rsid w:val="00C264F2"/>
    <w:rsid w:val="00C31529"/>
    <w:rsid w:val="00C40AC6"/>
    <w:rsid w:val="00C4253B"/>
    <w:rsid w:val="00C64FCD"/>
    <w:rsid w:val="00C7045B"/>
    <w:rsid w:val="00C70E31"/>
    <w:rsid w:val="00C70F40"/>
    <w:rsid w:val="00C75E54"/>
    <w:rsid w:val="00C844C3"/>
    <w:rsid w:val="00C871D6"/>
    <w:rsid w:val="00C8733C"/>
    <w:rsid w:val="00C95AA9"/>
    <w:rsid w:val="00C97A0E"/>
    <w:rsid w:val="00CA47C3"/>
    <w:rsid w:val="00CA50EC"/>
    <w:rsid w:val="00CB1DD9"/>
    <w:rsid w:val="00CB6CF1"/>
    <w:rsid w:val="00CC13F8"/>
    <w:rsid w:val="00CC4A79"/>
    <w:rsid w:val="00CD537F"/>
    <w:rsid w:val="00CD64A0"/>
    <w:rsid w:val="00CE5056"/>
    <w:rsid w:val="00CE74BF"/>
    <w:rsid w:val="00CF29C8"/>
    <w:rsid w:val="00CF2B4E"/>
    <w:rsid w:val="00D02973"/>
    <w:rsid w:val="00D03022"/>
    <w:rsid w:val="00D1054E"/>
    <w:rsid w:val="00D119CA"/>
    <w:rsid w:val="00D13A9E"/>
    <w:rsid w:val="00D1785C"/>
    <w:rsid w:val="00D25036"/>
    <w:rsid w:val="00D32516"/>
    <w:rsid w:val="00D36258"/>
    <w:rsid w:val="00D40ADA"/>
    <w:rsid w:val="00D423AD"/>
    <w:rsid w:val="00D42BC4"/>
    <w:rsid w:val="00D42F25"/>
    <w:rsid w:val="00D44886"/>
    <w:rsid w:val="00D46A11"/>
    <w:rsid w:val="00D51B82"/>
    <w:rsid w:val="00D60120"/>
    <w:rsid w:val="00D7510F"/>
    <w:rsid w:val="00D774FF"/>
    <w:rsid w:val="00D77984"/>
    <w:rsid w:val="00D82FFD"/>
    <w:rsid w:val="00D86F35"/>
    <w:rsid w:val="00D92F82"/>
    <w:rsid w:val="00D95ABE"/>
    <w:rsid w:val="00D96268"/>
    <w:rsid w:val="00DA0DE5"/>
    <w:rsid w:val="00DB33FE"/>
    <w:rsid w:val="00DB3CDE"/>
    <w:rsid w:val="00DB74DD"/>
    <w:rsid w:val="00DC240A"/>
    <w:rsid w:val="00DC2B9A"/>
    <w:rsid w:val="00DC5536"/>
    <w:rsid w:val="00DC7E77"/>
    <w:rsid w:val="00DD0959"/>
    <w:rsid w:val="00DD3854"/>
    <w:rsid w:val="00DD5FA6"/>
    <w:rsid w:val="00DE02F8"/>
    <w:rsid w:val="00DF2097"/>
    <w:rsid w:val="00DF6CA9"/>
    <w:rsid w:val="00E20ABA"/>
    <w:rsid w:val="00E2275F"/>
    <w:rsid w:val="00E23796"/>
    <w:rsid w:val="00E23A0C"/>
    <w:rsid w:val="00E2612F"/>
    <w:rsid w:val="00E3745C"/>
    <w:rsid w:val="00E4757E"/>
    <w:rsid w:val="00E556C3"/>
    <w:rsid w:val="00E65A37"/>
    <w:rsid w:val="00E71834"/>
    <w:rsid w:val="00E737F5"/>
    <w:rsid w:val="00E74ED0"/>
    <w:rsid w:val="00E761E9"/>
    <w:rsid w:val="00E77531"/>
    <w:rsid w:val="00E83557"/>
    <w:rsid w:val="00E90262"/>
    <w:rsid w:val="00E93890"/>
    <w:rsid w:val="00EA5335"/>
    <w:rsid w:val="00EA6050"/>
    <w:rsid w:val="00EA7117"/>
    <w:rsid w:val="00EB2039"/>
    <w:rsid w:val="00EC07F3"/>
    <w:rsid w:val="00EC0CA8"/>
    <w:rsid w:val="00ED23E4"/>
    <w:rsid w:val="00ED28BA"/>
    <w:rsid w:val="00ED7E20"/>
    <w:rsid w:val="00EE3FB4"/>
    <w:rsid w:val="00EE518B"/>
    <w:rsid w:val="00EF4319"/>
    <w:rsid w:val="00EF5201"/>
    <w:rsid w:val="00EF7AA9"/>
    <w:rsid w:val="00EF7CEB"/>
    <w:rsid w:val="00F00606"/>
    <w:rsid w:val="00F0102C"/>
    <w:rsid w:val="00F14142"/>
    <w:rsid w:val="00F147BD"/>
    <w:rsid w:val="00F159F7"/>
    <w:rsid w:val="00F16096"/>
    <w:rsid w:val="00F2356A"/>
    <w:rsid w:val="00F34F30"/>
    <w:rsid w:val="00F36750"/>
    <w:rsid w:val="00F36B50"/>
    <w:rsid w:val="00F420BD"/>
    <w:rsid w:val="00F42919"/>
    <w:rsid w:val="00F51EBD"/>
    <w:rsid w:val="00F53BF6"/>
    <w:rsid w:val="00F53FBE"/>
    <w:rsid w:val="00F550EE"/>
    <w:rsid w:val="00F62C29"/>
    <w:rsid w:val="00F632FB"/>
    <w:rsid w:val="00F70B7A"/>
    <w:rsid w:val="00F72567"/>
    <w:rsid w:val="00F73F39"/>
    <w:rsid w:val="00F758D0"/>
    <w:rsid w:val="00F76766"/>
    <w:rsid w:val="00F77879"/>
    <w:rsid w:val="00F8302A"/>
    <w:rsid w:val="00F832A6"/>
    <w:rsid w:val="00F9129A"/>
    <w:rsid w:val="00F91A31"/>
    <w:rsid w:val="00FA328E"/>
    <w:rsid w:val="00FA5D1D"/>
    <w:rsid w:val="00FB0E1A"/>
    <w:rsid w:val="00FC37DF"/>
    <w:rsid w:val="00FD0997"/>
    <w:rsid w:val="00FD4FA8"/>
    <w:rsid w:val="00FD5089"/>
    <w:rsid w:val="00FE0299"/>
    <w:rsid w:val="00FE0711"/>
    <w:rsid w:val="00FE2248"/>
    <w:rsid w:val="00FE69A7"/>
    <w:rsid w:val="00FE78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8616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2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812F34"/>
    <w:rPr>
      <w:rFonts w:ascii="Arial" w:hAnsi="Arial"/>
      <w:sz w:val="22"/>
      <w:szCs w:val="20"/>
      <w:lang w:val="en-AU"/>
    </w:rPr>
  </w:style>
  <w:style w:type="paragraph" w:styleId="ListParagraph">
    <w:name w:val="List Paragraph"/>
    <w:basedOn w:val="Normal"/>
    <w:uiPriority w:val="34"/>
    <w:qFormat/>
    <w:rsid w:val="00F00606"/>
    <w:pPr>
      <w:ind w:left="720"/>
      <w:contextualSpacing/>
    </w:pPr>
  </w:style>
  <w:style w:type="paragraph" w:styleId="Header">
    <w:name w:val="header"/>
    <w:basedOn w:val="Normal"/>
    <w:link w:val="HeaderChar"/>
    <w:rsid w:val="004305C8"/>
    <w:pPr>
      <w:tabs>
        <w:tab w:val="center" w:pos="4680"/>
        <w:tab w:val="right" w:pos="9360"/>
      </w:tabs>
    </w:pPr>
  </w:style>
  <w:style w:type="character" w:customStyle="1" w:styleId="HeaderChar">
    <w:name w:val="Header Char"/>
    <w:basedOn w:val="DefaultParagraphFont"/>
    <w:link w:val="Header"/>
    <w:rsid w:val="004305C8"/>
    <w:rPr>
      <w:sz w:val="24"/>
      <w:szCs w:val="24"/>
    </w:rPr>
  </w:style>
  <w:style w:type="paragraph" w:styleId="Footer">
    <w:name w:val="footer"/>
    <w:basedOn w:val="Normal"/>
    <w:link w:val="FooterChar"/>
    <w:uiPriority w:val="99"/>
    <w:rsid w:val="004305C8"/>
    <w:pPr>
      <w:tabs>
        <w:tab w:val="center" w:pos="4680"/>
        <w:tab w:val="right" w:pos="9360"/>
      </w:tabs>
    </w:pPr>
  </w:style>
  <w:style w:type="character" w:customStyle="1" w:styleId="FooterChar">
    <w:name w:val="Footer Char"/>
    <w:basedOn w:val="DefaultParagraphFont"/>
    <w:link w:val="Footer"/>
    <w:uiPriority w:val="99"/>
    <w:rsid w:val="004305C8"/>
    <w:rPr>
      <w:sz w:val="24"/>
      <w:szCs w:val="24"/>
    </w:rPr>
  </w:style>
  <w:style w:type="paragraph" w:styleId="BalloonText">
    <w:name w:val="Balloon Text"/>
    <w:basedOn w:val="Normal"/>
    <w:link w:val="BalloonTextChar"/>
    <w:rsid w:val="00301AA6"/>
    <w:rPr>
      <w:rFonts w:ascii="Tahoma" w:hAnsi="Tahoma" w:cs="Tahoma"/>
      <w:sz w:val="16"/>
      <w:szCs w:val="16"/>
    </w:rPr>
  </w:style>
  <w:style w:type="character" w:customStyle="1" w:styleId="BalloonTextChar">
    <w:name w:val="Balloon Text Char"/>
    <w:basedOn w:val="DefaultParagraphFont"/>
    <w:link w:val="BalloonText"/>
    <w:rsid w:val="00301AA6"/>
    <w:rPr>
      <w:rFonts w:ascii="Tahoma" w:hAnsi="Tahoma" w:cs="Tahoma"/>
      <w:sz w:val="16"/>
      <w:szCs w:val="16"/>
    </w:rPr>
  </w:style>
  <w:style w:type="character" w:customStyle="1" w:styleId="Heading1Char">
    <w:name w:val="Heading 1 Char"/>
    <w:basedOn w:val="DefaultParagraphFont"/>
    <w:link w:val="Heading1"/>
    <w:rsid w:val="00986167"/>
    <w:rPr>
      <w:b/>
      <w:bCs/>
      <w:sz w:val="24"/>
      <w:szCs w:val="24"/>
    </w:rPr>
  </w:style>
  <w:style w:type="paragraph" w:customStyle="1" w:styleId="Default">
    <w:name w:val="Default"/>
    <w:rsid w:val="006A29F8"/>
    <w:pPr>
      <w:autoSpaceDE w:val="0"/>
      <w:autoSpaceDN w:val="0"/>
      <w:adjustRightInd w:val="0"/>
    </w:pPr>
    <w:rPr>
      <w:color w:val="000000"/>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8616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2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812F34"/>
    <w:rPr>
      <w:rFonts w:ascii="Arial" w:hAnsi="Arial"/>
      <w:sz w:val="22"/>
      <w:szCs w:val="20"/>
      <w:lang w:val="en-AU"/>
    </w:rPr>
  </w:style>
  <w:style w:type="paragraph" w:styleId="ListParagraph">
    <w:name w:val="List Paragraph"/>
    <w:basedOn w:val="Normal"/>
    <w:uiPriority w:val="34"/>
    <w:qFormat/>
    <w:rsid w:val="00F00606"/>
    <w:pPr>
      <w:ind w:left="720"/>
      <w:contextualSpacing/>
    </w:pPr>
  </w:style>
  <w:style w:type="paragraph" w:styleId="Header">
    <w:name w:val="header"/>
    <w:basedOn w:val="Normal"/>
    <w:link w:val="HeaderChar"/>
    <w:rsid w:val="004305C8"/>
    <w:pPr>
      <w:tabs>
        <w:tab w:val="center" w:pos="4680"/>
        <w:tab w:val="right" w:pos="9360"/>
      </w:tabs>
    </w:pPr>
  </w:style>
  <w:style w:type="character" w:customStyle="1" w:styleId="HeaderChar">
    <w:name w:val="Header Char"/>
    <w:basedOn w:val="DefaultParagraphFont"/>
    <w:link w:val="Header"/>
    <w:rsid w:val="004305C8"/>
    <w:rPr>
      <w:sz w:val="24"/>
      <w:szCs w:val="24"/>
    </w:rPr>
  </w:style>
  <w:style w:type="paragraph" w:styleId="Footer">
    <w:name w:val="footer"/>
    <w:basedOn w:val="Normal"/>
    <w:link w:val="FooterChar"/>
    <w:uiPriority w:val="99"/>
    <w:rsid w:val="004305C8"/>
    <w:pPr>
      <w:tabs>
        <w:tab w:val="center" w:pos="4680"/>
        <w:tab w:val="right" w:pos="9360"/>
      </w:tabs>
    </w:pPr>
  </w:style>
  <w:style w:type="character" w:customStyle="1" w:styleId="FooterChar">
    <w:name w:val="Footer Char"/>
    <w:basedOn w:val="DefaultParagraphFont"/>
    <w:link w:val="Footer"/>
    <w:uiPriority w:val="99"/>
    <w:rsid w:val="004305C8"/>
    <w:rPr>
      <w:sz w:val="24"/>
      <w:szCs w:val="24"/>
    </w:rPr>
  </w:style>
  <w:style w:type="paragraph" w:styleId="BalloonText">
    <w:name w:val="Balloon Text"/>
    <w:basedOn w:val="Normal"/>
    <w:link w:val="BalloonTextChar"/>
    <w:rsid w:val="00301AA6"/>
    <w:rPr>
      <w:rFonts w:ascii="Tahoma" w:hAnsi="Tahoma" w:cs="Tahoma"/>
      <w:sz w:val="16"/>
      <w:szCs w:val="16"/>
    </w:rPr>
  </w:style>
  <w:style w:type="character" w:customStyle="1" w:styleId="BalloonTextChar">
    <w:name w:val="Balloon Text Char"/>
    <w:basedOn w:val="DefaultParagraphFont"/>
    <w:link w:val="BalloonText"/>
    <w:rsid w:val="00301AA6"/>
    <w:rPr>
      <w:rFonts w:ascii="Tahoma" w:hAnsi="Tahoma" w:cs="Tahoma"/>
      <w:sz w:val="16"/>
      <w:szCs w:val="16"/>
    </w:rPr>
  </w:style>
  <w:style w:type="character" w:customStyle="1" w:styleId="Heading1Char">
    <w:name w:val="Heading 1 Char"/>
    <w:basedOn w:val="DefaultParagraphFont"/>
    <w:link w:val="Heading1"/>
    <w:rsid w:val="00986167"/>
    <w:rPr>
      <w:b/>
      <w:bCs/>
      <w:sz w:val="24"/>
      <w:szCs w:val="24"/>
    </w:rPr>
  </w:style>
  <w:style w:type="paragraph" w:customStyle="1" w:styleId="Default">
    <w:name w:val="Default"/>
    <w:rsid w:val="006A29F8"/>
    <w:pPr>
      <w:autoSpaceDE w:val="0"/>
      <w:autoSpaceDN w:val="0"/>
      <w:adjustRightInd w:val="0"/>
    </w:pPr>
    <w:rPr>
      <w:color w:val="000000"/>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5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itfriend.org</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Smart</dc:creator>
  <cp:lastModifiedBy>Admin</cp:lastModifiedBy>
  <cp:revision>2</cp:revision>
  <cp:lastPrinted>2018-01-10T08:51:00Z</cp:lastPrinted>
  <dcterms:created xsi:type="dcterms:W3CDTF">2018-01-10T09:00:00Z</dcterms:created>
  <dcterms:modified xsi:type="dcterms:W3CDTF">2018-01-10T09:00:00Z</dcterms:modified>
</cp:coreProperties>
</file>